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738" w:rsidRPr="00BA0C75" w:rsidRDefault="00302185" w:rsidP="00302185">
      <w:pPr>
        <w:spacing w:line="380" w:lineRule="exact"/>
        <w:contextualSpacing/>
        <w:jc w:val="center"/>
        <w:rPr>
          <w:rFonts w:asciiTheme="majorBidi" w:eastAsia="Calibri" w:hAnsiTheme="majorBidi" w:cstheme="majorBidi"/>
          <w:b/>
          <w:bCs/>
          <w:sz w:val="28"/>
          <w:szCs w:val="28"/>
          <w:lang w:eastAsia="en-US" w:bidi="ar-DZ"/>
        </w:rPr>
      </w:pPr>
      <w:r>
        <w:rPr>
          <w:rFonts w:asciiTheme="majorBidi" w:eastAsia="Calibri" w:hAnsiTheme="majorBidi" w:cstheme="majorBidi"/>
          <w:b/>
          <w:bCs/>
          <w:noProof/>
          <w:sz w:val="28"/>
          <w:szCs w:val="28"/>
        </w:rPr>
        <w:drawing>
          <wp:anchor distT="0" distB="0" distL="114300" distR="114300" simplePos="0" relativeHeight="251662336"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12"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302185">
        <w:rPr>
          <w:rFonts w:asciiTheme="majorBidi" w:eastAsia="Calibri" w:hAnsiTheme="majorBidi" w:cstheme="majorBidi"/>
          <w:b/>
          <w:bCs/>
          <w:noProof/>
          <w:sz w:val="28"/>
          <w:szCs w:val="28"/>
        </w:rPr>
        <w:drawing>
          <wp:anchor distT="0" distB="0" distL="114300" distR="114300" simplePos="0" relativeHeight="251664384"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13"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2E5738" w:rsidRPr="00BA0C75">
        <w:rPr>
          <w:rFonts w:asciiTheme="majorBidi" w:eastAsia="Calibri" w:hAnsiTheme="majorBidi" w:cstheme="majorBidi"/>
          <w:b/>
          <w:bCs/>
          <w:sz w:val="28"/>
          <w:szCs w:val="28"/>
          <w:lang w:eastAsia="en-US" w:bidi="ar-DZ"/>
        </w:rPr>
        <w:t>République Algérienne Démocratique et populaire</w:t>
      </w:r>
    </w:p>
    <w:p w:rsidR="002E5738" w:rsidRPr="00BA0C75" w:rsidRDefault="002E5738" w:rsidP="00302185">
      <w:pPr>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 xml:space="preserve">Ministère de l’Enseignement </w:t>
      </w:r>
      <w:r w:rsidR="00B65A54" w:rsidRPr="00BA0C75">
        <w:rPr>
          <w:rFonts w:asciiTheme="majorBidi" w:eastAsia="Calibri" w:hAnsiTheme="majorBidi" w:cstheme="majorBidi"/>
          <w:b/>
          <w:bCs/>
          <w:sz w:val="28"/>
          <w:szCs w:val="28"/>
          <w:lang w:eastAsia="en-US" w:bidi="ar-DZ"/>
        </w:rPr>
        <w:t>Supérieur</w:t>
      </w:r>
    </w:p>
    <w:p w:rsidR="002E5738" w:rsidRPr="00BA0C75" w:rsidRDefault="002E5738" w:rsidP="00302185">
      <w:pPr>
        <w:bidi/>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Et de la Recherche Scientifique</w:t>
      </w:r>
    </w:p>
    <w:p w:rsidR="002E5738" w:rsidRPr="00B65A54" w:rsidRDefault="00CB7350" w:rsidP="00302185">
      <w:pPr>
        <w:bidi/>
        <w:spacing w:line="380" w:lineRule="exact"/>
        <w:contextualSpacing/>
        <w:jc w:val="center"/>
        <w:rPr>
          <w:rFonts w:asciiTheme="majorBidi" w:eastAsia="Calibri" w:hAnsiTheme="majorBidi" w:cstheme="majorBidi"/>
          <w:b/>
          <w:bCs/>
          <w:i/>
          <w:iCs/>
          <w:sz w:val="28"/>
          <w:szCs w:val="28"/>
          <w:lang w:eastAsia="en-US" w:bidi="ar-DZ"/>
        </w:rPr>
      </w:pPr>
      <w:r>
        <w:rPr>
          <w:rFonts w:ascii="Arabic Typesetting" w:eastAsia="Calibri" w:hAnsi="Arabic Typesetting" w:cs="Arabic Typesetting"/>
          <w:b/>
          <w:bCs/>
          <w:noProof/>
          <w:sz w:val="40"/>
          <w:szCs w:val="40"/>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7" type="#_x0000_t107" alt="" style="position:absolute;left:0;text-align:left;margin-left:-9.9pt;margin-top:17.1pt;width:389.75pt;height:93.65pt;z-index:251660288;mso-wrap-style:square;mso-wrap-edited:f;mso-width-percent:0;mso-height-percent:0;mso-width-percent:0;mso-height-percent:0;v-text-anchor:top" fillcolor="white [3201]" strokecolor="#95b3d7 [1940]" strokeweight="1pt">
            <v:fill color2="#b8cce4 [1300]" focusposition="1" focussize="" focus="100%" type="gradient"/>
            <v:shadow on="t" type="perspective" color="#243f60 [1604]" opacity=".5" offset="1pt" offset2="-3pt"/>
            <v:textbox style="mso-next-textbox:#_x0000_s1027">
              <w:txbxContent>
                <w:p w:rsidR="00B97004" w:rsidRDefault="00B97004" w:rsidP="00B97004">
                  <w:pPr>
                    <w:jc w:val="center"/>
                    <w:rPr>
                      <w:sz w:val="24"/>
                      <w:szCs w:val="24"/>
                    </w:rPr>
                  </w:pPr>
                  <w:r>
                    <w:rPr>
                      <w:b/>
                      <w:bCs/>
                      <w:color w:val="000000"/>
                      <w:sz w:val="32"/>
                      <w:szCs w:val="32"/>
                      <w14:textOutline w14:w="9525" w14:cap="flat" w14:cmpd="sng" w14:algn="ctr">
                        <w14:solidFill>
                          <w14:srgbClr w14:val="000000"/>
                        </w14:solidFill>
                        <w14:prstDash w14:val="solid"/>
                        <w14:round/>
                      </w14:textOutline>
                    </w:rPr>
                    <w:t>Fiche technique pour</w:t>
                  </w:r>
                </w:p>
                <w:p w:rsidR="001032FB" w:rsidRDefault="00B97004" w:rsidP="00B97004">
                  <w:pPr>
                    <w:jc w:val="center"/>
                    <w:rPr>
                      <w:b/>
                      <w:bCs/>
                      <w:color w:val="000000"/>
                      <w:sz w:val="32"/>
                      <w:szCs w:val="32"/>
                      <w14:textOutline w14:w="9525" w14:cap="flat" w14:cmpd="sng" w14:algn="ctr">
                        <w14:solidFill>
                          <w14:srgbClr w14:val="000000"/>
                        </w14:solidFill>
                        <w14:prstDash w14:val="solid"/>
                        <w14:round/>
                      </w14:textOutline>
                    </w:rPr>
                  </w:pPr>
                  <w:r>
                    <w:rPr>
                      <w:b/>
                      <w:bCs/>
                      <w:color w:val="000000"/>
                      <w:sz w:val="32"/>
                      <w:szCs w:val="32"/>
                      <w14:textOutline w14:w="9525" w14:cap="flat" w14:cmpd="sng" w14:algn="ctr">
                        <w14:solidFill>
                          <w14:srgbClr w14:val="000000"/>
                        </w14:solidFill>
                        <w14:prstDash w14:val="solid"/>
                        <w14:round/>
                      </w14:textOutline>
                    </w:rPr>
                    <w:t xml:space="preserve"> La </w:t>
                  </w:r>
                  <w:proofErr w:type="gramStart"/>
                  <w:r>
                    <w:rPr>
                      <w:b/>
                      <w:bCs/>
                      <w:color w:val="000000"/>
                      <w:sz w:val="32"/>
                      <w:szCs w:val="32"/>
                      <w14:textOutline w14:w="9525" w14:cap="flat" w14:cmpd="sng" w14:algn="ctr">
                        <w14:solidFill>
                          <w14:srgbClr w14:val="000000"/>
                        </w14:solidFill>
                        <w14:prstDash w14:val="solid"/>
                        <w14:round/>
                      </w14:textOutline>
                    </w:rPr>
                    <w:t>Spécialité:</w:t>
                  </w:r>
                  <w:proofErr w:type="gramEnd"/>
                  <w:r w:rsidR="001032FB">
                    <w:rPr>
                      <w:b/>
                      <w:bCs/>
                      <w:color w:val="000000"/>
                      <w:sz w:val="32"/>
                      <w:szCs w:val="32"/>
                      <w14:textOutline w14:w="9525" w14:cap="flat" w14:cmpd="sng" w14:algn="ctr">
                        <w14:solidFill>
                          <w14:srgbClr w14:val="000000"/>
                        </w14:solidFill>
                        <w14:prstDash w14:val="solid"/>
                        <w14:round/>
                      </w14:textOutline>
                    </w:rPr>
                    <w:t xml:space="preserve"> </w:t>
                  </w:r>
                </w:p>
                <w:p w:rsidR="00B97004" w:rsidRDefault="001032FB" w:rsidP="001032FB">
                  <w:pPr>
                    <w:jc w:val="center"/>
                  </w:pPr>
                  <w:r>
                    <w:rPr>
                      <w:b/>
                      <w:bCs/>
                      <w:color w:val="000000"/>
                      <w:sz w:val="32"/>
                      <w:szCs w:val="32"/>
                      <w14:textOutline w14:w="9525" w14:cap="flat" w14:cmpd="sng" w14:algn="ctr">
                        <w14:solidFill>
                          <w14:srgbClr w14:val="000000"/>
                        </w14:solidFill>
                        <w14:prstDash w14:val="solid"/>
                        <w14:round/>
                      </w14:textOutline>
                    </w:rPr>
                    <w:t>Master Parasitologie</w:t>
                  </w:r>
                </w:p>
                <w:p w:rsidR="002E5738" w:rsidRDefault="002E5738" w:rsidP="00302185">
                  <w:pPr>
                    <w:bidi/>
                    <w:contextualSpacing/>
                  </w:pPr>
                </w:p>
              </w:txbxContent>
            </v:textbox>
          </v:shape>
        </w:pict>
      </w:r>
      <w:r w:rsidR="002E5738" w:rsidRPr="00B65A54">
        <w:rPr>
          <w:rFonts w:asciiTheme="majorBidi" w:eastAsia="Calibri" w:hAnsiTheme="majorBidi" w:cstheme="majorBidi"/>
          <w:b/>
          <w:bCs/>
          <w:i/>
          <w:iCs/>
          <w:sz w:val="28"/>
          <w:szCs w:val="28"/>
          <w:lang w:eastAsia="en-US" w:bidi="ar-DZ"/>
        </w:rPr>
        <w:t>Université Ferhat Abbas Sétif 1</w:t>
      </w:r>
    </w:p>
    <w:p w:rsidR="002E5738" w:rsidRDefault="002E5738" w:rsidP="002E5738">
      <w:pPr>
        <w:bidi/>
        <w:contextualSpacing/>
        <w:jc w:val="center"/>
        <w:rPr>
          <w:rFonts w:ascii="Arabic Typesetting" w:eastAsia="Calibri" w:hAnsi="Arabic Typesetting" w:cs="Arabic Typesetting"/>
          <w:b/>
          <w:bCs/>
          <w:sz w:val="40"/>
          <w:szCs w:val="40"/>
          <w:rtl/>
          <w:lang w:eastAsia="en-US" w:bidi="ar-DZ"/>
        </w:rPr>
      </w:pPr>
    </w:p>
    <w:p w:rsidR="002E5738" w:rsidRDefault="002E5738" w:rsidP="002E5738">
      <w:pPr>
        <w:bidi/>
        <w:contextualSpacing/>
        <w:jc w:val="center"/>
        <w:rPr>
          <w:rFonts w:ascii="Arabic Typesetting" w:eastAsia="Calibri" w:hAnsi="Arabic Typesetting" w:cs="Arabic Typesetting"/>
          <w:b/>
          <w:bCs/>
          <w:sz w:val="40"/>
          <w:szCs w:val="40"/>
          <w:rtl/>
          <w:lang w:eastAsia="en-US" w:bidi="ar-DZ"/>
        </w:rPr>
      </w:pPr>
    </w:p>
    <w:p w:rsidR="002E5738" w:rsidRDefault="002E5738" w:rsidP="002E5738">
      <w:pPr>
        <w:bidi/>
        <w:contextualSpacing/>
        <w:jc w:val="center"/>
        <w:rPr>
          <w:rFonts w:ascii="Arabic Typesetting" w:eastAsia="Calibri" w:hAnsi="Arabic Typesetting" w:cs="Arabic Typesetting"/>
          <w:b/>
          <w:bCs/>
          <w:sz w:val="6"/>
          <w:szCs w:val="6"/>
          <w:lang w:eastAsia="en-US" w:bidi="ar-DZ"/>
        </w:rPr>
      </w:pPr>
    </w:p>
    <w:p w:rsidR="008B6C73" w:rsidRDefault="008B6C73" w:rsidP="008B6C73">
      <w:pPr>
        <w:bidi/>
        <w:contextualSpacing/>
        <w:jc w:val="center"/>
        <w:rPr>
          <w:rFonts w:ascii="Arabic Typesetting" w:eastAsia="Calibri" w:hAnsi="Arabic Typesetting" w:cs="Arabic Typesetting"/>
          <w:b/>
          <w:bCs/>
          <w:sz w:val="6"/>
          <w:szCs w:val="6"/>
          <w:lang w:eastAsia="en-US" w:bidi="ar-DZ"/>
        </w:rPr>
      </w:pPr>
    </w:p>
    <w:p w:rsidR="008B6C73" w:rsidRDefault="008B6C73" w:rsidP="008B6C73">
      <w:pPr>
        <w:bidi/>
        <w:contextualSpacing/>
        <w:jc w:val="center"/>
        <w:rPr>
          <w:rFonts w:ascii="Arabic Typesetting" w:eastAsia="Calibri" w:hAnsi="Arabic Typesetting" w:cs="Arabic Typesetting"/>
          <w:b/>
          <w:bCs/>
          <w:sz w:val="6"/>
          <w:szCs w:val="6"/>
          <w:lang w:eastAsia="en-US" w:bidi="ar-DZ"/>
        </w:rPr>
      </w:pPr>
    </w:p>
    <w:p w:rsidR="008B6C73" w:rsidRDefault="008B6C73" w:rsidP="008B6C73">
      <w:pPr>
        <w:bidi/>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contextualSpacing/>
        <w:jc w:val="center"/>
        <w:rPr>
          <w:rFonts w:ascii="Arabic Typesetting" w:eastAsia="Calibri" w:hAnsi="Arabic Typesetting" w:cs="Arabic Typesetting"/>
          <w:b/>
          <w:bCs/>
          <w:sz w:val="6"/>
          <w:szCs w:val="6"/>
          <w:rtl/>
          <w:lang w:eastAsia="en-US" w:bidi="ar-DZ"/>
        </w:rPr>
      </w:pPr>
    </w:p>
    <w:p w:rsidR="00E5593C" w:rsidRDefault="00B11968" w:rsidP="009F2E0C">
      <w:pPr>
        <w:bidi/>
        <w:contextualSpacing/>
        <w:jc w:val="right"/>
        <w:rPr>
          <w:rFonts w:asciiTheme="majorBidi" w:eastAsia="Calibri" w:hAnsiTheme="majorBidi" w:cstheme="majorBidi"/>
          <w:b/>
          <w:bCs/>
          <w:sz w:val="28"/>
          <w:szCs w:val="28"/>
          <w:lang w:eastAsia="en-US" w:bidi="ar-DZ"/>
        </w:rPr>
      </w:pPr>
      <w:r>
        <w:rPr>
          <w:rFonts w:asciiTheme="majorBidi" w:eastAsia="Calibri" w:hAnsiTheme="majorBidi" w:cstheme="majorBidi"/>
          <w:b/>
          <w:bCs/>
          <w:sz w:val="28"/>
          <w:szCs w:val="28"/>
          <w:lang w:eastAsia="en-US" w:bidi="ar-DZ"/>
        </w:rPr>
        <w:t xml:space="preserve">    </w:t>
      </w:r>
    </w:p>
    <w:p w:rsidR="001032FB" w:rsidRDefault="001032FB" w:rsidP="001032FB">
      <w:pPr>
        <w:bidi/>
        <w:ind w:right="284"/>
        <w:contextualSpacing/>
        <w:rPr>
          <w:rFonts w:asciiTheme="majorBidi" w:eastAsia="Calibri" w:hAnsiTheme="majorBidi" w:cstheme="majorBidi"/>
          <w:b/>
          <w:bCs/>
          <w:sz w:val="28"/>
          <w:szCs w:val="28"/>
          <w:lang w:eastAsia="en-US" w:bidi="ar-DZ"/>
        </w:rPr>
      </w:pPr>
    </w:p>
    <w:p w:rsidR="002E5738" w:rsidRPr="00E5593C" w:rsidRDefault="00B65A54" w:rsidP="001032FB">
      <w:pPr>
        <w:bidi/>
        <w:ind w:right="284"/>
        <w:contextualSpacing/>
        <w:jc w:val="right"/>
        <w:rPr>
          <w:rFonts w:asciiTheme="majorBidi" w:eastAsia="Calibri" w:hAnsiTheme="majorBidi" w:cstheme="majorBidi"/>
          <w:b/>
          <w:bCs/>
          <w:sz w:val="28"/>
          <w:szCs w:val="28"/>
          <w:rtl/>
          <w:lang w:eastAsia="en-US" w:bidi="ar-DZ"/>
        </w:rPr>
      </w:pPr>
      <w:r w:rsidRPr="00E5593C">
        <w:rPr>
          <w:rFonts w:asciiTheme="majorBidi" w:eastAsia="Calibri" w:hAnsiTheme="majorBidi" w:cstheme="majorBidi"/>
          <w:b/>
          <w:bCs/>
          <w:sz w:val="28"/>
          <w:szCs w:val="28"/>
          <w:lang w:eastAsia="en-US" w:bidi="ar-DZ"/>
        </w:rPr>
        <w:t>Faculté :</w:t>
      </w:r>
      <w:r w:rsidR="00E5593C">
        <w:rPr>
          <w:rFonts w:asciiTheme="majorBidi" w:eastAsia="Calibri" w:hAnsiTheme="majorBidi" w:cstheme="majorBidi"/>
          <w:b/>
          <w:bCs/>
          <w:sz w:val="28"/>
          <w:szCs w:val="28"/>
          <w:lang w:eastAsia="en-US" w:bidi="ar-DZ"/>
        </w:rPr>
        <w:t xml:space="preserve"> </w:t>
      </w:r>
      <w:r w:rsidR="00743C8E">
        <w:rPr>
          <w:rFonts w:asciiTheme="majorBidi" w:eastAsia="Calibri" w:hAnsiTheme="majorBidi" w:cstheme="majorBidi"/>
          <w:b/>
          <w:bCs/>
          <w:sz w:val="28"/>
          <w:szCs w:val="28"/>
          <w:lang w:eastAsia="en-US" w:bidi="ar-DZ"/>
        </w:rPr>
        <w:t>S</w:t>
      </w:r>
      <w:r w:rsidR="00E5593C" w:rsidRPr="00E5593C">
        <w:rPr>
          <w:rFonts w:asciiTheme="majorBidi" w:eastAsia="Calibri" w:hAnsiTheme="majorBidi" w:cstheme="majorBidi"/>
          <w:b/>
          <w:bCs/>
          <w:sz w:val="28"/>
          <w:szCs w:val="28"/>
          <w:lang w:eastAsia="en-US" w:bidi="ar-DZ"/>
        </w:rPr>
        <w:t>ciences de la nature et de la vie</w:t>
      </w:r>
      <w:r w:rsidRPr="00E5593C">
        <w:rPr>
          <w:rFonts w:asciiTheme="majorBidi" w:eastAsia="Calibri" w:hAnsiTheme="majorBidi" w:cstheme="majorBidi"/>
          <w:b/>
          <w:bCs/>
          <w:sz w:val="28"/>
          <w:szCs w:val="28"/>
          <w:lang w:eastAsia="en-US" w:bidi="ar-DZ"/>
        </w:rPr>
        <w:t xml:space="preserve"> </w:t>
      </w:r>
    </w:p>
    <w:p w:rsidR="00B11968" w:rsidRPr="00E5593C" w:rsidRDefault="00B11968" w:rsidP="00B11968">
      <w:pPr>
        <w:spacing w:line="300" w:lineRule="exact"/>
        <w:contextualSpacing/>
        <w:rPr>
          <w:rFonts w:asciiTheme="majorBidi" w:eastAsia="Calibri" w:hAnsiTheme="majorBidi" w:cstheme="majorBidi"/>
          <w:b/>
          <w:bCs/>
          <w:sz w:val="28"/>
          <w:szCs w:val="28"/>
          <w:lang w:eastAsia="en-US" w:bidi="ar-DZ"/>
        </w:rPr>
      </w:pPr>
      <w:r w:rsidRPr="00E5593C">
        <w:rPr>
          <w:rFonts w:asciiTheme="majorBidi" w:eastAsia="Calibri" w:hAnsiTheme="majorBidi" w:cstheme="majorBidi"/>
          <w:b/>
          <w:bCs/>
          <w:sz w:val="28"/>
          <w:szCs w:val="28"/>
          <w:rtl/>
          <w:lang w:eastAsia="en-US" w:bidi="ar-DZ"/>
        </w:rPr>
        <w:t>...</w:t>
      </w:r>
      <w:r w:rsidRPr="00E5593C">
        <w:rPr>
          <w:rFonts w:asciiTheme="majorBidi" w:eastAsia="Calibri" w:hAnsiTheme="majorBidi" w:cstheme="majorBidi"/>
          <w:b/>
          <w:bCs/>
          <w:sz w:val="28"/>
          <w:szCs w:val="28"/>
          <w:lang w:eastAsia="en-US" w:bidi="ar-DZ"/>
        </w:rPr>
        <w:t xml:space="preserve"> Département :</w:t>
      </w:r>
      <w:r w:rsidR="009F2E0C" w:rsidRPr="00E5593C">
        <w:rPr>
          <w:rFonts w:asciiTheme="majorBidi" w:eastAsia="Calibri" w:hAnsiTheme="majorBidi" w:cstheme="majorBidi"/>
          <w:b/>
          <w:bCs/>
          <w:sz w:val="28"/>
          <w:szCs w:val="28"/>
          <w:lang w:eastAsia="en-US" w:bidi="ar-DZ"/>
        </w:rPr>
        <w:t xml:space="preserve"> </w:t>
      </w:r>
      <w:r w:rsidR="00E5593C" w:rsidRPr="00E5593C">
        <w:rPr>
          <w:rFonts w:asciiTheme="majorBidi" w:eastAsia="Calibri" w:hAnsiTheme="majorBidi" w:cstheme="majorBidi"/>
          <w:b/>
          <w:bCs/>
          <w:sz w:val="28"/>
          <w:szCs w:val="28"/>
          <w:lang w:eastAsia="en-US" w:bidi="ar-DZ"/>
        </w:rPr>
        <w:t>Biologie et physiologie animale</w:t>
      </w:r>
    </w:p>
    <w:p w:rsidR="002E5738" w:rsidRPr="00E5593C" w:rsidRDefault="00B11968" w:rsidP="00B11968">
      <w:pPr>
        <w:spacing w:line="300" w:lineRule="exact"/>
        <w:contextualSpacing/>
        <w:rPr>
          <w:rFonts w:asciiTheme="majorBidi" w:eastAsia="Calibri" w:hAnsiTheme="majorBidi" w:cstheme="majorBidi"/>
          <w:b/>
          <w:bCs/>
          <w:sz w:val="28"/>
          <w:szCs w:val="28"/>
          <w:rtl/>
          <w:lang w:eastAsia="en-US" w:bidi="ar-DZ"/>
        </w:rPr>
      </w:pPr>
      <w:r w:rsidRPr="00E5593C">
        <w:rPr>
          <w:rFonts w:asciiTheme="majorBidi" w:eastAsia="Calibri" w:hAnsiTheme="majorBidi" w:cstheme="majorBidi"/>
          <w:b/>
          <w:bCs/>
          <w:sz w:val="28"/>
          <w:szCs w:val="28"/>
          <w:lang w:eastAsia="en-US" w:bidi="ar-DZ"/>
        </w:rPr>
        <w:t xml:space="preserve">    </w:t>
      </w:r>
      <w:r w:rsidR="00B65A54" w:rsidRPr="00E5593C">
        <w:rPr>
          <w:rFonts w:asciiTheme="majorBidi" w:eastAsia="Calibri" w:hAnsiTheme="majorBidi" w:cstheme="majorBidi"/>
          <w:b/>
          <w:bCs/>
          <w:sz w:val="28"/>
          <w:szCs w:val="28"/>
          <w:lang w:eastAsia="en-US" w:bidi="ar-DZ"/>
        </w:rPr>
        <w:t>Domaine :</w:t>
      </w:r>
      <w:r w:rsidR="009F2E0C" w:rsidRPr="00E5593C">
        <w:rPr>
          <w:rFonts w:asciiTheme="majorBidi" w:eastAsia="Calibri" w:hAnsiTheme="majorBidi" w:cstheme="majorBidi"/>
          <w:b/>
          <w:bCs/>
          <w:sz w:val="28"/>
          <w:szCs w:val="28"/>
          <w:lang w:eastAsia="en-US" w:bidi="ar-DZ"/>
        </w:rPr>
        <w:t xml:space="preserve"> </w:t>
      </w:r>
      <w:r w:rsidR="00743C8E">
        <w:rPr>
          <w:rFonts w:asciiTheme="majorBidi" w:eastAsia="Calibri" w:hAnsiTheme="majorBidi" w:cstheme="majorBidi"/>
          <w:b/>
          <w:bCs/>
          <w:sz w:val="28"/>
          <w:szCs w:val="28"/>
          <w:lang w:eastAsia="en-US" w:bidi="ar-DZ"/>
        </w:rPr>
        <w:t>SNV</w:t>
      </w:r>
    </w:p>
    <w:p w:rsidR="002E5738" w:rsidRPr="00E5593C" w:rsidRDefault="00B11968" w:rsidP="00B11968">
      <w:pPr>
        <w:spacing w:line="300" w:lineRule="exact"/>
        <w:contextualSpacing/>
        <w:rPr>
          <w:rFonts w:asciiTheme="majorBidi" w:eastAsia="Calibri" w:hAnsiTheme="majorBidi" w:cstheme="majorBidi"/>
          <w:b/>
          <w:bCs/>
          <w:sz w:val="28"/>
          <w:szCs w:val="28"/>
          <w:rtl/>
          <w:lang w:eastAsia="en-US" w:bidi="ar-DZ"/>
        </w:rPr>
      </w:pPr>
      <w:r w:rsidRPr="00E5593C">
        <w:rPr>
          <w:rFonts w:asciiTheme="majorBidi" w:eastAsia="Calibri" w:hAnsiTheme="majorBidi" w:cstheme="majorBidi"/>
          <w:b/>
          <w:bCs/>
          <w:sz w:val="28"/>
          <w:szCs w:val="28"/>
          <w:lang w:eastAsia="en-US" w:bidi="ar-DZ"/>
        </w:rPr>
        <w:t xml:space="preserve">    Filière :</w:t>
      </w:r>
      <w:r w:rsidR="00743C8E" w:rsidRPr="00743C8E">
        <w:rPr>
          <w:rFonts w:asciiTheme="majorBidi" w:eastAsia="Calibri" w:hAnsiTheme="majorBidi" w:cstheme="majorBidi"/>
          <w:b/>
          <w:bCs/>
          <w:sz w:val="28"/>
          <w:szCs w:val="28"/>
          <w:lang w:eastAsia="en-US" w:bidi="ar-DZ"/>
        </w:rPr>
        <w:t xml:space="preserve"> </w:t>
      </w:r>
      <w:r w:rsidR="00743C8E">
        <w:rPr>
          <w:rFonts w:asciiTheme="majorBidi" w:eastAsia="Calibri" w:hAnsiTheme="majorBidi" w:cstheme="majorBidi"/>
          <w:b/>
          <w:bCs/>
          <w:sz w:val="28"/>
          <w:szCs w:val="28"/>
          <w:lang w:eastAsia="en-US" w:bidi="ar-DZ"/>
        </w:rPr>
        <w:t>S</w:t>
      </w:r>
      <w:r w:rsidR="00743C8E" w:rsidRPr="00E5593C">
        <w:rPr>
          <w:rFonts w:asciiTheme="majorBidi" w:eastAsia="Calibri" w:hAnsiTheme="majorBidi" w:cstheme="majorBidi"/>
          <w:b/>
          <w:bCs/>
          <w:sz w:val="28"/>
          <w:szCs w:val="28"/>
          <w:lang w:eastAsia="en-US" w:bidi="ar-DZ"/>
        </w:rPr>
        <w:t>ciences Biologiques</w:t>
      </w:r>
    </w:p>
    <w:p w:rsidR="00C85E1B" w:rsidRPr="00E5593C" w:rsidRDefault="00CB7350" w:rsidP="00BC730C">
      <w:pPr>
        <w:spacing w:line="300" w:lineRule="exact"/>
        <w:contextualSpacing/>
        <w:rPr>
          <w:rFonts w:asciiTheme="majorBidi" w:eastAsia="Calibri" w:hAnsiTheme="majorBidi" w:cstheme="majorBidi"/>
          <w:b/>
          <w:bCs/>
          <w:sz w:val="28"/>
          <w:szCs w:val="28"/>
          <w:lang w:eastAsia="en-US" w:bidi="ar-DZ"/>
        </w:rPr>
      </w:pPr>
      <w:r>
        <w:rPr>
          <w:rFonts w:asciiTheme="majorBidi" w:eastAsia="Calibri" w:hAnsiTheme="majorBidi" w:cstheme="majorBidi"/>
          <w:b/>
          <w:bCs/>
          <w:noProof/>
          <w:sz w:val="28"/>
          <w:szCs w:val="28"/>
        </w:rPr>
        <w:pict>
          <v:shapetype id="_x0000_t32" coordsize="21600,21600" o:spt="32" o:oned="t" path="m,l21600,21600e" filled="f">
            <v:path arrowok="t" fillok="f" o:connecttype="none"/>
            <o:lock v:ext="edit" shapetype="t"/>
          </v:shapetype>
          <v:shape id="_x0000_s1026" type="#_x0000_t32" alt="" style="position:absolute;margin-left:-.6pt;margin-top:22.35pt;width:536.25pt;height:0;flip:x;z-index:251661312;mso-wrap-edited:f;mso-width-percent:0;mso-height-percent:0;mso-width-percent:0;mso-height-percent:0" o:connectortype="straight" strokecolor="#4f81bd [3204]" strokeweight="2.5pt">
            <v:shadow color="#868686"/>
          </v:shape>
        </w:pict>
      </w:r>
      <w:r w:rsidR="00B11968" w:rsidRPr="00E5593C">
        <w:rPr>
          <w:rFonts w:asciiTheme="majorBidi" w:eastAsia="Calibri" w:hAnsiTheme="majorBidi" w:cstheme="majorBidi"/>
          <w:b/>
          <w:bCs/>
          <w:sz w:val="28"/>
          <w:szCs w:val="28"/>
          <w:lang w:eastAsia="en-US" w:bidi="ar-DZ"/>
        </w:rPr>
        <w:t xml:space="preserve">    Spécialité</w:t>
      </w:r>
      <w:r w:rsidR="00E5593C" w:rsidRPr="00E5593C">
        <w:rPr>
          <w:rFonts w:asciiTheme="majorBidi" w:eastAsia="Calibri" w:hAnsiTheme="majorBidi" w:cstheme="majorBidi"/>
          <w:b/>
          <w:bCs/>
          <w:sz w:val="28"/>
          <w:szCs w:val="28"/>
          <w:lang w:eastAsia="en-US" w:bidi="ar-DZ"/>
        </w:rPr>
        <w:t> : Parasitologie</w:t>
      </w:r>
    </w:p>
    <w:p w:rsidR="00E5593C" w:rsidRDefault="00E5593C" w:rsidP="00BC730C">
      <w:pPr>
        <w:spacing w:line="300" w:lineRule="exact"/>
        <w:contextualSpacing/>
        <w:rPr>
          <w:rFonts w:asciiTheme="majorBidi" w:eastAsia="Calibri" w:hAnsiTheme="majorBidi" w:cstheme="majorBidi"/>
          <w:b/>
          <w:bCs/>
          <w:sz w:val="18"/>
          <w:szCs w:val="18"/>
          <w:lang w:eastAsia="en-US" w:bidi="ar-DZ"/>
        </w:rPr>
      </w:pPr>
    </w:p>
    <w:p w:rsidR="00E5593C" w:rsidRPr="00BC730C" w:rsidRDefault="00E5593C" w:rsidP="00BC730C">
      <w:pPr>
        <w:spacing w:line="300" w:lineRule="exact"/>
        <w:contextualSpacing/>
        <w:rPr>
          <w:rFonts w:ascii="Arabic Typesetting" w:eastAsia="Calibri" w:hAnsi="Arabic Typesetting" w:cs="Arabic Typesetting"/>
          <w:sz w:val="32"/>
          <w:szCs w:val="32"/>
          <w:lang w:eastAsia="en-US" w:bidi="ar-DZ"/>
        </w:rPr>
      </w:pPr>
    </w:p>
    <w:p w:rsidR="00C85E1B" w:rsidRPr="006D79EC" w:rsidRDefault="00C85E1B" w:rsidP="00424919">
      <w:pPr>
        <w:pStyle w:val="Paragraphedeliste"/>
        <w:numPr>
          <w:ilvl w:val="0"/>
          <w:numId w:val="4"/>
        </w:numPr>
        <w:spacing w:line="240" w:lineRule="auto"/>
        <w:rPr>
          <w:rFonts w:asciiTheme="majorBidi" w:eastAsia="Calibri" w:hAnsiTheme="majorBidi" w:cstheme="majorBidi"/>
          <w:b/>
          <w:bCs/>
          <w:color w:val="0070C0"/>
          <w:sz w:val="28"/>
          <w:szCs w:val="28"/>
          <w:u w:val="single"/>
          <w:lang w:eastAsia="en-US" w:bidi="ar-DZ"/>
        </w:rPr>
      </w:pPr>
      <w:r w:rsidRPr="006D79EC">
        <w:rPr>
          <w:rFonts w:asciiTheme="majorBidi" w:eastAsia="Calibri" w:hAnsiTheme="majorBidi" w:cstheme="majorBidi"/>
          <w:b/>
          <w:bCs/>
          <w:color w:val="0070C0"/>
          <w:sz w:val="28"/>
          <w:szCs w:val="28"/>
          <w:u w:val="single"/>
          <w:lang w:eastAsia="en-US" w:bidi="ar-DZ"/>
        </w:rPr>
        <w:t xml:space="preserve">Présentation </w:t>
      </w:r>
      <w:r w:rsidR="00424919">
        <w:rPr>
          <w:rFonts w:asciiTheme="majorBidi" w:eastAsia="Calibri" w:hAnsiTheme="majorBidi" w:cstheme="majorBidi"/>
          <w:b/>
          <w:bCs/>
          <w:color w:val="0070C0"/>
          <w:sz w:val="28"/>
          <w:szCs w:val="28"/>
          <w:u w:val="single"/>
          <w:lang w:eastAsia="en-US"/>
        </w:rPr>
        <w:t xml:space="preserve">et </w:t>
      </w:r>
      <w:r w:rsidR="00424919">
        <w:rPr>
          <w:rFonts w:asciiTheme="majorBidi" w:eastAsia="Calibri" w:hAnsiTheme="majorBidi" w:cstheme="majorBidi"/>
          <w:b/>
          <w:bCs/>
          <w:color w:val="0070C0"/>
          <w:sz w:val="28"/>
          <w:szCs w:val="28"/>
          <w:u w:val="single"/>
          <w:lang w:eastAsia="en-US" w:bidi="ar-DZ"/>
        </w:rPr>
        <w:t>o</w:t>
      </w:r>
      <w:r w:rsidR="00424919" w:rsidRPr="006D79EC">
        <w:rPr>
          <w:rFonts w:asciiTheme="majorBidi" w:eastAsia="Calibri" w:hAnsiTheme="majorBidi" w:cstheme="majorBidi"/>
          <w:b/>
          <w:bCs/>
          <w:color w:val="0070C0"/>
          <w:sz w:val="28"/>
          <w:szCs w:val="28"/>
          <w:u w:val="single"/>
          <w:lang w:eastAsia="en-US" w:bidi="ar-DZ"/>
        </w:rPr>
        <w:t>bjectif</w:t>
      </w:r>
      <w:r w:rsidR="00424919">
        <w:rPr>
          <w:rFonts w:asciiTheme="majorBidi" w:eastAsia="Calibri" w:hAnsiTheme="majorBidi" w:cstheme="majorBidi"/>
          <w:b/>
          <w:bCs/>
          <w:color w:val="0070C0"/>
          <w:sz w:val="28"/>
          <w:szCs w:val="28"/>
          <w:u w:val="single"/>
          <w:lang w:eastAsia="en-US"/>
        </w:rPr>
        <w:t xml:space="preserve"> </w:t>
      </w:r>
      <w:r w:rsidRPr="006D79EC">
        <w:rPr>
          <w:rFonts w:asciiTheme="majorBidi" w:eastAsia="Calibri" w:hAnsiTheme="majorBidi" w:cstheme="majorBidi"/>
          <w:b/>
          <w:bCs/>
          <w:color w:val="0070C0"/>
          <w:sz w:val="28"/>
          <w:szCs w:val="28"/>
          <w:u w:val="single"/>
          <w:lang w:eastAsia="en-US" w:bidi="ar-DZ"/>
        </w:rPr>
        <w:t>de la Spécialité</w:t>
      </w:r>
      <w:r w:rsidR="0005661D">
        <w:rPr>
          <w:rFonts w:asciiTheme="majorBidi" w:eastAsia="Calibri" w:hAnsiTheme="majorBidi" w:cstheme="majorBidi"/>
          <w:b/>
          <w:bCs/>
          <w:color w:val="0070C0"/>
          <w:sz w:val="28"/>
          <w:szCs w:val="28"/>
          <w:u w:val="single"/>
          <w:lang w:eastAsia="en-US" w:bidi="ar-DZ"/>
        </w:rPr>
        <w:t> :</w:t>
      </w:r>
    </w:p>
    <w:p w:rsidR="00B97004" w:rsidRDefault="00B97004" w:rsidP="00B97004">
      <w:pPr>
        <w:pStyle w:val="NormalWeb"/>
        <w:ind w:left="786"/>
      </w:pPr>
      <w:r>
        <w:t>La spécialité vise à permettre l'identification et la compréhension des différents parasites et vecteurs responsables des maladies chez l'être humain et les animaux.</w:t>
      </w:r>
    </w:p>
    <w:p w:rsidR="00B97004" w:rsidRDefault="00B97004" w:rsidP="00B97004">
      <w:pPr>
        <w:pStyle w:val="isselectedend"/>
        <w:ind w:left="567"/>
      </w:pPr>
      <w:r>
        <w:t>L'objectif principal de cette spécialité est de préparer les étudiants à la recherche scientifique dans le domaine de la parasitologie.</w:t>
      </w:r>
    </w:p>
    <w:p w:rsidR="0092166C" w:rsidRDefault="00424919" w:rsidP="00B97004">
      <w:pPr>
        <w:pStyle w:val="Paragraphedeliste"/>
        <w:spacing w:line="240" w:lineRule="auto"/>
        <w:ind w:left="786"/>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Conditions d’accès</w:t>
      </w:r>
      <w:r w:rsidR="0005661D">
        <w:rPr>
          <w:rFonts w:asciiTheme="majorBidi" w:eastAsia="Calibri" w:hAnsiTheme="majorBidi" w:cstheme="majorBidi"/>
          <w:b/>
          <w:bCs/>
          <w:color w:val="0070C0"/>
          <w:sz w:val="28"/>
          <w:szCs w:val="28"/>
          <w:u w:val="single"/>
          <w:lang w:eastAsia="en-US" w:bidi="ar-DZ"/>
        </w:rPr>
        <w:t> :</w:t>
      </w:r>
    </w:p>
    <w:p w:rsidR="00B97004" w:rsidRPr="00B97004" w:rsidRDefault="00B97004" w:rsidP="00B97004">
      <w:pPr>
        <w:spacing w:before="100" w:beforeAutospacing="1" w:after="100" w:afterAutospacing="1"/>
        <w:ind w:left="1134"/>
        <w:rPr>
          <w:rFonts w:ascii="Times New Roman" w:hAnsi="Times New Roman" w:cs="Times New Roman"/>
          <w:sz w:val="24"/>
          <w:szCs w:val="24"/>
        </w:rPr>
      </w:pPr>
      <w:r w:rsidRPr="00B97004">
        <w:rPr>
          <w:rFonts w:ascii="Times New Roman" w:hAnsi="Times New Roman" w:cs="Times New Roman"/>
          <w:sz w:val="24"/>
          <w:szCs w:val="24"/>
        </w:rPr>
        <w:t>Les candidats doivent être titulaires d’une licence dans l’un des domaines suivants :</w:t>
      </w:r>
    </w:p>
    <w:p w:rsidR="00B97004" w:rsidRPr="00B97004" w:rsidRDefault="00B97004" w:rsidP="00B97004">
      <w:pPr>
        <w:numPr>
          <w:ilvl w:val="0"/>
          <w:numId w:val="8"/>
        </w:numPr>
        <w:spacing w:before="100" w:beforeAutospacing="1" w:after="100" w:afterAutospacing="1"/>
        <w:ind w:left="1134"/>
        <w:rPr>
          <w:rFonts w:ascii="Times New Roman" w:hAnsi="Times New Roman" w:cs="Times New Roman"/>
          <w:sz w:val="24"/>
          <w:szCs w:val="24"/>
        </w:rPr>
      </w:pPr>
      <w:r w:rsidRPr="00B97004">
        <w:rPr>
          <w:rFonts w:ascii="Times New Roman" w:hAnsi="Times New Roman" w:cs="Times New Roman"/>
          <w:sz w:val="24"/>
          <w:szCs w:val="24"/>
        </w:rPr>
        <w:t>Biologie et physiologie animales ;</w:t>
      </w:r>
    </w:p>
    <w:p w:rsidR="00B97004" w:rsidRPr="00B97004" w:rsidRDefault="00B97004" w:rsidP="00B97004">
      <w:pPr>
        <w:numPr>
          <w:ilvl w:val="0"/>
          <w:numId w:val="8"/>
        </w:numPr>
        <w:spacing w:before="100" w:beforeAutospacing="1" w:after="100" w:afterAutospacing="1"/>
        <w:ind w:left="1134"/>
        <w:rPr>
          <w:rFonts w:ascii="Times New Roman" w:hAnsi="Times New Roman" w:cs="Times New Roman"/>
          <w:sz w:val="24"/>
          <w:szCs w:val="24"/>
        </w:rPr>
      </w:pPr>
      <w:r w:rsidRPr="00B97004">
        <w:rPr>
          <w:rFonts w:ascii="Times New Roman" w:hAnsi="Times New Roman" w:cs="Times New Roman"/>
          <w:sz w:val="24"/>
          <w:szCs w:val="24"/>
        </w:rPr>
        <w:t>Parasitologie ;</w:t>
      </w:r>
    </w:p>
    <w:p w:rsidR="00B97004" w:rsidRPr="00B97004" w:rsidRDefault="00B97004" w:rsidP="00B97004">
      <w:pPr>
        <w:numPr>
          <w:ilvl w:val="0"/>
          <w:numId w:val="8"/>
        </w:numPr>
        <w:spacing w:before="100" w:beforeAutospacing="1" w:after="100" w:afterAutospacing="1"/>
        <w:ind w:left="1134"/>
        <w:rPr>
          <w:rFonts w:ascii="Times New Roman" w:hAnsi="Times New Roman" w:cs="Times New Roman"/>
          <w:sz w:val="24"/>
          <w:szCs w:val="24"/>
        </w:rPr>
      </w:pPr>
      <w:r w:rsidRPr="00B97004">
        <w:rPr>
          <w:rFonts w:ascii="Times New Roman" w:hAnsi="Times New Roman" w:cs="Times New Roman"/>
          <w:sz w:val="24"/>
          <w:szCs w:val="24"/>
        </w:rPr>
        <w:t>Sciences vétérinaires.</w:t>
      </w:r>
    </w:p>
    <w:p w:rsidR="00B97004" w:rsidRPr="00B97004" w:rsidRDefault="00B97004" w:rsidP="00B97004">
      <w:pPr>
        <w:rPr>
          <w:rFonts w:asciiTheme="majorBidi" w:eastAsia="Calibri" w:hAnsiTheme="majorBidi" w:cstheme="majorBidi"/>
          <w:b/>
          <w:bCs/>
          <w:color w:val="0070C0"/>
          <w:sz w:val="28"/>
          <w:szCs w:val="28"/>
          <w:u w:val="single"/>
          <w:lang w:eastAsia="en-US" w:bidi="ar-DZ"/>
        </w:rPr>
      </w:pPr>
    </w:p>
    <w:p w:rsidR="00F728F8" w:rsidRDefault="00F728F8" w:rsidP="00B97004">
      <w:pPr>
        <w:ind w:left="567"/>
        <w:jc w:val="both"/>
        <w:rPr>
          <w:rFonts w:asciiTheme="majorBidi" w:eastAsia="Calibri" w:hAnsiTheme="majorBidi" w:cstheme="majorBidi"/>
          <w:b/>
          <w:bCs/>
          <w:color w:val="0070C0"/>
          <w:sz w:val="28"/>
          <w:szCs w:val="28"/>
          <w:u w:val="single"/>
          <w:lang w:eastAsia="en-US" w:bidi="ar-DZ"/>
        </w:rPr>
      </w:pPr>
      <w:r w:rsidRPr="00B97004">
        <w:rPr>
          <w:rFonts w:asciiTheme="majorBidi" w:eastAsia="Calibri" w:hAnsiTheme="majorBidi" w:cstheme="majorBidi"/>
          <w:b/>
          <w:bCs/>
          <w:color w:val="0070C0"/>
          <w:sz w:val="28"/>
          <w:szCs w:val="28"/>
          <w:u w:val="single"/>
          <w:lang w:eastAsia="en-US" w:bidi="ar-DZ"/>
        </w:rPr>
        <w:t xml:space="preserve">Progression et </w:t>
      </w:r>
      <w:proofErr w:type="spellStart"/>
      <w:r w:rsidRPr="00B97004">
        <w:rPr>
          <w:rFonts w:asciiTheme="majorBidi" w:eastAsia="Calibri" w:hAnsiTheme="majorBidi" w:cstheme="majorBidi"/>
          <w:b/>
          <w:bCs/>
          <w:color w:val="0070C0"/>
          <w:sz w:val="28"/>
          <w:szCs w:val="28"/>
          <w:u w:val="single"/>
          <w:lang w:eastAsia="en-US" w:bidi="ar-DZ"/>
        </w:rPr>
        <w:t>Evaluation</w:t>
      </w:r>
      <w:proofErr w:type="spellEnd"/>
    </w:p>
    <w:p w:rsidR="00B97004" w:rsidRPr="00B97004" w:rsidRDefault="00B97004" w:rsidP="00B97004">
      <w:pPr>
        <w:spacing w:before="100" w:beforeAutospacing="1" w:after="100" w:afterAutospacing="1"/>
        <w:ind w:left="426"/>
        <w:rPr>
          <w:rFonts w:ascii="Times New Roman" w:hAnsi="Times New Roman" w:cs="Times New Roman"/>
          <w:sz w:val="24"/>
          <w:szCs w:val="24"/>
        </w:rPr>
      </w:pPr>
      <w:r w:rsidRPr="00B97004">
        <w:rPr>
          <w:rFonts w:ascii="Times New Roman" w:hAnsi="Times New Roman" w:cs="Times New Roman"/>
          <w:sz w:val="24"/>
          <w:szCs w:val="24"/>
        </w:rPr>
        <w:t xml:space="preserve">La progression des étudiants est organisée sur </w:t>
      </w:r>
      <w:r w:rsidRPr="00B97004">
        <w:rPr>
          <w:rFonts w:ascii="Times New Roman" w:hAnsi="Times New Roman" w:cs="Times New Roman"/>
          <w:b/>
          <w:bCs/>
          <w:sz w:val="24"/>
          <w:szCs w:val="24"/>
        </w:rPr>
        <w:t>quatre semestres</w:t>
      </w:r>
      <w:r w:rsidRPr="00B97004">
        <w:rPr>
          <w:rFonts w:ascii="Times New Roman" w:hAnsi="Times New Roman" w:cs="Times New Roman"/>
          <w:sz w:val="24"/>
          <w:szCs w:val="24"/>
        </w:rPr>
        <w:t xml:space="preserve"> totalisant </w:t>
      </w:r>
      <w:r w:rsidRPr="00B97004">
        <w:rPr>
          <w:rFonts w:ascii="Times New Roman" w:hAnsi="Times New Roman" w:cs="Times New Roman"/>
          <w:b/>
          <w:bCs/>
          <w:sz w:val="24"/>
          <w:szCs w:val="24"/>
        </w:rPr>
        <w:t>120 crédits</w:t>
      </w:r>
      <w:r w:rsidRPr="00B97004">
        <w:rPr>
          <w:rFonts w:ascii="Times New Roman" w:hAnsi="Times New Roman" w:cs="Times New Roman"/>
          <w:sz w:val="24"/>
          <w:szCs w:val="24"/>
        </w:rPr>
        <w:t xml:space="preserve">, conformément au système LMD. La formation comprend des unités d'enseignement fondamentales (60 % des crédits), méthodologiques (30 %), de découverte (6,67 %) et transversales (3,33 %). Les trois premiers semestres sont consacrés aux enseignements théoriques, dirigés et pratiques, tandis que le quatrième semestre est dédié à un stage de recherche, à la réalisation d'un mémoire et à une soutenance publique. </w:t>
      </w:r>
    </w:p>
    <w:p w:rsidR="00B97004" w:rsidRPr="00B97004" w:rsidRDefault="00B97004" w:rsidP="00B97004">
      <w:pPr>
        <w:spacing w:before="100" w:beforeAutospacing="1" w:after="100" w:afterAutospacing="1"/>
        <w:ind w:left="426"/>
        <w:rPr>
          <w:rFonts w:ascii="Times New Roman" w:hAnsi="Times New Roman" w:cs="Times New Roman"/>
          <w:sz w:val="24"/>
          <w:szCs w:val="24"/>
        </w:rPr>
      </w:pPr>
      <w:r w:rsidRPr="00B97004">
        <w:rPr>
          <w:rFonts w:ascii="Times New Roman" w:hAnsi="Times New Roman" w:cs="Times New Roman"/>
          <w:sz w:val="24"/>
          <w:szCs w:val="24"/>
        </w:rPr>
        <w:t xml:space="preserve">L'évaluation des acquis est </w:t>
      </w:r>
      <w:r w:rsidRPr="00B97004">
        <w:rPr>
          <w:rFonts w:ascii="Times New Roman" w:hAnsi="Times New Roman" w:cs="Times New Roman"/>
          <w:b/>
          <w:bCs/>
          <w:sz w:val="24"/>
          <w:szCs w:val="24"/>
        </w:rPr>
        <w:t>continue et progressive</w:t>
      </w:r>
      <w:r w:rsidRPr="00B97004">
        <w:rPr>
          <w:rFonts w:ascii="Times New Roman" w:hAnsi="Times New Roman" w:cs="Times New Roman"/>
          <w:sz w:val="24"/>
          <w:szCs w:val="24"/>
        </w:rPr>
        <w:t xml:space="preserve">. Pour la majorité des matières, elle repose sur une combinaison de </w:t>
      </w:r>
      <w:r w:rsidRPr="00B97004">
        <w:rPr>
          <w:rFonts w:ascii="Times New Roman" w:hAnsi="Times New Roman" w:cs="Times New Roman"/>
          <w:b/>
          <w:bCs/>
          <w:sz w:val="24"/>
          <w:szCs w:val="24"/>
        </w:rPr>
        <w:t>contrôle continu (40 %)</w:t>
      </w:r>
      <w:r w:rsidRPr="00B97004">
        <w:rPr>
          <w:rFonts w:ascii="Times New Roman" w:hAnsi="Times New Roman" w:cs="Times New Roman"/>
          <w:sz w:val="24"/>
          <w:szCs w:val="24"/>
        </w:rPr>
        <w:t xml:space="preserve"> et </w:t>
      </w:r>
      <w:r w:rsidRPr="00B97004">
        <w:rPr>
          <w:rFonts w:ascii="Times New Roman" w:hAnsi="Times New Roman" w:cs="Times New Roman"/>
          <w:b/>
          <w:bCs/>
          <w:sz w:val="24"/>
          <w:szCs w:val="24"/>
        </w:rPr>
        <w:t>d'un examen semestriel (60 %)</w:t>
      </w:r>
      <w:r w:rsidRPr="00B97004">
        <w:rPr>
          <w:rFonts w:ascii="Times New Roman" w:hAnsi="Times New Roman" w:cs="Times New Roman"/>
          <w:sz w:val="24"/>
          <w:szCs w:val="24"/>
        </w:rPr>
        <w:t xml:space="preserve">, permettant d'évaluer à la fois les connaissances théoriques, les compétences pratiques et les travaux personnels des étudiants. Certaines unités transversales, telles que </w:t>
      </w:r>
      <w:r w:rsidRPr="00B97004">
        <w:rPr>
          <w:rFonts w:ascii="Times New Roman" w:hAnsi="Times New Roman" w:cs="Times New Roman"/>
          <w:b/>
          <w:bCs/>
          <w:sz w:val="24"/>
          <w:szCs w:val="24"/>
        </w:rPr>
        <w:t>Communication</w:t>
      </w:r>
      <w:r w:rsidRPr="00B97004">
        <w:rPr>
          <w:rFonts w:ascii="Times New Roman" w:hAnsi="Times New Roman" w:cs="Times New Roman"/>
          <w:sz w:val="24"/>
          <w:szCs w:val="24"/>
        </w:rPr>
        <w:t xml:space="preserve">, </w:t>
      </w:r>
      <w:r w:rsidRPr="00B97004">
        <w:rPr>
          <w:rFonts w:ascii="Times New Roman" w:hAnsi="Times New Roman" w:cs="Times New Roman"/>
          <w:b/>
          <w:bCs/>
          <w:sz w:val="24"/>
          <w:szCs w:val="24"/>
        </w:rPr>
        <w:t>Législation, éthique et déontologie</w:t>
      </w:r>
      <w:r w:rsidRPr="00B97004">
        <w:rPr>
          <w:rFonts w:ascii="Times New Roman" w:hAnsi="Times New Roman" w:cs="Times New Roman"/>
          <w:sz w:val="24"/>
          <w:szCs w:val="24"/>
        </w:rPr>
        <w:t xml:space="preserve"> ou </w:t>
      </w:r>
      <w:r w:rsidRPr="00B97004">
        <w:rPr>
          <w:rFonts w:ascii="Times New Roman" w:hAnsi="Times New Roman" w:cs="Times New Roman"/>
          <w:b/>
          <w:bCs/>
          <w:sz w:val="24"/>
          <w:szCs w:val="24"/>
        </w:rPr>
        <w:t>Création d'une entreprise économique</w:t>
      </w:r>
      <w:r w:rsidRPr="00B97004">
        <w:rPr>
          <w:rFonts w:ascii="Times New Roman" w:hAnsi="Times New Roman" w:cs="Times New Roman"/>
          <w:sz w:val="24"/>
          <w:szCs w:val="24"/>
        </w:rPr>
        <w:t xml:space="preserve">, sont évaluées à </w:t>
      </w:r>
      <w:r w:rsidRPr="00B97004">
        <w:rPr>
          <w:rFonts w:ascii="Times New Roman" w:hAnsi="Times New Roman" w:cs="Times New Roman"/>
          <w:b/>
          <w:bCs/>
          <w:sz w:val="24"/>
          <w:szCs w:val="24"/>
        </w:rPr>
        <w:t>100 % par examen</w:t>
      </w:r>
      <w:r w:rsidRPr="00B97004">
        <w:rPr>
          <w:rFonts w:ascii="Times New Roman" w:hAnsi="Times New Roman" w:cs="Times New Roman"/>
          <w:sz w:val="24"/>
          <w:szCs w:val="24"/>
        </w:rPr>
        <w:t xml:space="preserve">, tandis que certains modules pratiques (par exemple les logiciels libres) sont évalués uniquement en contrôle continu. </w:t>
      </w:r>
    </w:p>
    <w:p w:rsidR="00AA63A0" w:rsidRDefault="00B97004" w:rsidP="00B97004">
      <w:pPr>
        <w:spacing w:before="100" w:beforeAutospacing="1" w:after="100" w:afterAutospacing="1"/>
        <w:ind w:left="426"/>
        <w:rPr>
          <w:rFonts w:ascii="Times New Roman" w:hAnsi="Times New Roman" w:cs="Times New Roman"/>
          <w:sz w:val="24"/>
          <w:szCs w:val="24"/>
        </w:rPr>
      </w:pPr>
      <w:r w:rsidRPr="00B97004">
        <w:rPr>
          <w:rFonts w:ascii="Times New Roman" w:hAnsi="Times New Roman" w:cs="Times New Roman"/>
          <w:sz w:val="24"/>
          <w:szCs w:val="24"/>
        </w:rPr>
        <w:t xml:space="preserve">Les travaux pratiques, travaux dirigés, exposés, études de cas et rapports de laboratoire contribuent également à l'évaluation continue selon la nature de chaque module. La progression de l'étudiant est </w:t>
      </w:r>
    </w:p>
    <w:p w:rsidR="00B97004" w:rsidRPr="00AA63A0" w:rsidRDefault="00B97004" w:rsidP="00AA63A0">
      <w:pPr>
        <w:spacing w:before="100" w:beforeAutospacing="1" w:after="100" w:afterAutospacing="1"/>
        <w:ind w:left="426"/>
        <w:rPr>
          <w:rFonts w:ascii="Times New Roman" w:hAnsi="Times New Roman" w:cs="Times New Roman"/>
          <w:sz w:val="24"/>
          <w:szCs w:val="24"/>
        </w:rPr>
      </w:pPr>
      <w:r w:rsidRPr="00B97004">
        <w:rPr>
          <w:rFonts w:ascii="Times New Roman" w:hAnsi="Times New Roman" w:cs="Times New Roman"/>
          <w:sz w:val="24"/>
          <w:szCs w:val="24"/>
        </w:rPr>
        <w:lastRenderedPageBreak/>
        <w:t>validée par l'acquisition des crédits de chaque semestre, conduisant à la préparation et à la soutenance du mémoire de Master au quatrième semestre, qui constitue l'aboutissement de la formation.</w:t>
      </w:r>
    </w:p>
    <w:p w:rsidR="00B97004" w:rsidRPr="00B97004" w:rsidRDefault="0005661D" w:rsidP="00B97004">
      <w:pPr>
        <w:pStyle w:val="Paragraphedeliste"/>
        <w:numPr>
          <w:ilvl w:val="0"/>
          <w:numId w:val="4"/>
        </w:numPr>
        <w:spacing w:line="240" w:lineRule="auto"/>
        <w:jc w:val="both"/>
        <w:rPr>
          <w:rFonts w:ascii="Arabic Typesetting" w:eastAsia="Calibri" w:hAnsi="Arabic Typesetting" w:cs="Arabic Typesetting"/>
          <w:b/>
          <w:bCs/>
          <w:color w:val="0070C0"/>
          <w:sz w:val="36"/>
          <w:szCs w:val="36"/>
          <w:lang w:eastAsia="en-US" w:bidi="ar-DZ"/>
        </w:rPr>
      </w:pPr>
      <w:r w:rsidRPr="0005661D">
        <w:rPr>
          <w:rFonts w:asciiTheme="majorBidi" w:eastAsia="Calibri" w:hAnsiTheme="majorBidi" w:cstheme="majorBidi"/>
          <w:b/>
          <w:bCs/>
          <w:color w:val="0070C0"/>
          <w:sz w:val="28"/>
          <w:szCs w:val="28"/>
          <w:u w:val="single"/>
          <w:lang w:eastAsia="en-US" w:bidi="ar-DZ"/>
        </w:rPr>
        <w:t>Possibilités</w:t>
      </w:r>
      <w:r w:rsidRPr="0005661D">
        <w:rPr>
          <w:rFonts w:ascii="Arabic Typesetting" w:eastAsia="Calibri" w:hAnsi="Arabic Typesetting" w:cs="Arabic Typesetting"/>
          <w:b/>
          <w:bCs/>
          <w:color w:val="0070C0"/>
          <w:sz w:val="36"/>
          <w:szCs w:val="36"/>
          <w:u w:val="single"/>
          <w:lang w:eastAsia="en-US" w:bidi="ar-DZ"/>
        </w:rPr>
        <w:t xml:space="preserve"> </w:t>
      </w:r>
      <w:r w:rsidRPr="0005661D">
        <w:rPr>
          <w:rFonts w:asciiTheme="majorBidi" w:eastAsia="Calibri" w:hAnsiTheme="majorBidi" w:cstheme="majorBidi"/>
          <w:b/>
          <w:bCs/>
          <w:color w:val="0070C0"/>
          <w:sz w:val="28"/>
          <w:szCs w:val="28"/>
          <w:u w:val="single"/>
          <w:lang w:eastAsia="en-US" w:bidi="ar-DZ"/>
        </w:rPr>
        <w:t>d'emploi après l'obtention du diplôme</w:t>
      </w:r>
      <w:r>
        <w:rPr>
          <w:rFonts w:asciiTheme="majorBidi" w:eastAsia="Calibri" w:hAnsiTheme="majorBidi" w:cstheme="majorBidi"/>
          <w:b/>
          <w:bCs/>
          <w:color w:val="0070C0"/>
          <w:sz w:val="28"/>
          <w:szCs w:val="28"/>
          <w:u w:val="single"/>
          <w:lang w:eastAsia="en-US" w:bidi="ar-DZ"/>
        </w:rPr>
        <w:t> :</w:t>
      </w:r>
    </w:p>
    <w:p w:rsidR="00B97004" w:rsidRPr="00B97004" w:rsidRDefault="00B97004" w:rsidP="00B97004">
      <w:pPr>
        <w:spacing w:before="100" w:beforeAutospacing="1" w:after="100" w:afterAutospacing="1"/>
        <w:ind w:left="567"/>
        <w:rPr>
          <w:rFonts w:ascii="Times New Roman" w:hAnsi="Times New Roman" w:cs="Times New Roman"/>
          <w:sz w:val="24"/>
          <w:szCs w:val="24"/>
        </w:rPr>
      </w:pPr>
      <w:r w:rsidRPr="00B97004">
        <w:rPr>
          <w:rFonts w:ascii="Times New Roman" w:hAnsi="Times New Roman" w:cs="Times New Roman"/>
          <w:sz w:val="24"/>
          <w:szCs w:val="24"/>
        </w:rPr>
        <w:t>La diversité des disciplines enseignées leur permet également de s’adapter à de nouveaux domaines des sciences de la vie ainsi qu’à différentes pathologies.</w:t>
      </w:r>
    </w:p>
    <w:p w:rsidR="00B97004" w:rsidRPr="00B97004" w:rsidRDefault="00B97004" w:rsidP="00B97004">
      <w:pPr>
        <w:spacing w:before="100" w:beforeAutospacing="1" w:after="100" w:afterAutospacing="1"/>
        <w:ind w:left="567"/>
        <w:rPr>
          <w:rFonts w:ascii="Times New Roman" w:hAnsi="Times New Roman" w:cs="Times New Roman"/>
          <w:sz w:val="24"/>
          <w:szCs w:val="24"/>
        </w:rPr>
      </w:pPr>
      <w:r w:rsidRPr="00B97004">
        <w:rPr>
          <w:rFonts w:ascii="Times New Roman" w:hAnsi="Times New Roman" w:cs="Times New Roman"/>
          <w:sz w:val="24"/>
          <w:szCs w:val="24"/>
        </w:rPr>
        <w:t>Les principaux secteurs d’emploi sont :</w:t>
      </w:r>
    </w:p>
    <w:p w:rsidR="00B97004" w:rsidRPr="00B97004" w:rsidRDefault="00B97004" w:rsidP="00B97004">
      <w:pPr>
        <w:numPr>
          <w:ilvl w:val="0"/>
          <w:numId w:val="9"/>
        </w:numPr>
        <w:spacing w:before="100" w:beforeAutospacing="1" w:after="100" w:afterAutospacing="1"/>
        <w:ind w:left="567"/>
        <w:rPr>
          <w:rFonts w:ascii="Times New Roman" w:hAnsi="Times New Roman" w:cs="Times New Roman"/>
          <w:sz w:val="24"/>
          <w:szCs w:val="24"/>
        </w:rPr>
      </w:pPr>
      <w:r w:rsidRPr="00B97004">
        <w:rPr>
          <w:rFonts w:ascii="Times New Roman" w:hAnsi="Times New Roman" w:cs="Times New Roman"/>
          <w:sz w:val="24"/>
          <w:szCs w:val="24"/>
        </w:rPr>
        <w:t>Les différents services publics (agriculture, hôpitaux, pêche, etc.) ;</w:t>
      </w:r>
    </w:p>
    <w:p w:rsidR="00B97004" w:rsidRPr="00B97004" w:rsidRDefault="00B97004" w:rsidP="00B97004">
      <w:pPr>
        <w:numPr>
          <w:ilvl w:val="0"/>
          <w:numId w:val="9"/>
        </w:numPr>
        <w:spacing w:before="100" w:beforeAutospacing="1" w:after="100" w:afterAutospacing="1"/>
        <w:ind w:left="567"/>
        <w:rPr>
          <w:rFonts w:ascii="Times New Roman" w:hAnsi="Times New Roman" w:cs="Times New Roman"/>
          <w:sz w:val="24"/>
          <w:szCs w:val="24"/>
        </w:rPr>
      </w:pPr>
      <w:r w:rsidRPr="00B97004">
        <w:rPr>
          <w:rFonts w:ascii="Times New Roman" w:hAnsi="Times New Roman" w:cs="Times New Roman"/>
          <w:sz w:val="24"/>
          <w:szCs w:val="24"/>
        </w:rPr>
        <w:t>Les laboratoires du secteur privé ;</w:t>
      </w:r>
    </w:p>
    <w:p w:rsidR="00B97004" w:rsidRPr="00B97004" w:rsidRDefault="00B97004" w:rsidP="00B97004">
      <w:pPr>
        <w:numPr>
          <w:ilvl w:val="0"/>
          <w:numId w:val="9"/>
        </w:numPr>
        <w:spacing w:before="100" w:beforeAutospacing="1" w:after="100" w:afterAutospacing="1"/>
        <w:ind w:left="567"/>
        <w:rPr>
          <w:rFonts w:ascii="Times New Roman" w:hAnsi="Times New Roman" w:cs="Times New Roman"/>
          <w:sz w:val="24"/>
          <w:szCs w:val="24"/>
        </w:rPr>
      </w:pPr>
      <w:r w:rsidRPr="00B97004">
        <w:rPr>
          <w:rFonts w:ascii="Times New Roman" w:hAnsi="Times New Roman" w:cs="Times New Roman"/>
          <w:sz w:val="24"/>
          <w:szCs w:val="24"/>
        </w:rPr>
        <w:t>Les domaines de la santé humaine et animale ;</w:t>
      </w:r>
    </w:p>
    <w:p w:rsidR="00B97004" w:rsidRPr="00B97004" w:rsidRDefault="00B97004" w:rsidP="00B97004">
      <w:pPr>
        <w:numPr>
          <w:ilvl w:val="0"/>
          <w:numId w:val="9"/>
        </w:numPr>
        <w:spacing w:before="100" w:beforeAutospacing="1" w:after="100" w:afterAutospacing="1"/>
        <w:ind w:left="567"/>
        <w:rPr>
          <w:rFonts w:ascii="Times New Roman" w:hAnsi="Times New Roman" w:cs="Times New Roman"/>
          <w:sz w:val="24"/>
          <w:szCs w:val="24"/>
        </w:rPr>
      </w:pPr>
      <w:r w:rsidRPr="00B97004">
        <w:rPr>
          <w:rFonts w:ascii="Times New Roman" w:hAnsi="Times New Roman" w:cs="Times New Roman"/>
          <w:sz w:val="24"/>
          <w:szCs w:val="24"/>
        </w:rPr>
        <w:t>Les organismes de recherche scientifique ;</w:t>
      </w:r>
    </w:p>
    <w:p w:rsidR="00B97004" w:rsidRPr="00B97004" w:rsidRDefault="00B97004" w:rsidP="00B97004">
      <w:pPr>
        <w:numPr>
          <w:ilvl w:val="0"/>
          <w:numId w:val="9"/>
        </w:numPr>
        <w:spacing w:before="100" w:beforeAutospacing="1" w:after="100" w:afterAutospacing="1"/>
        <w:ind w:left="567"/>
        <w:rPr>
          <w:rFonts w:ascii="Times New Roman" w:hAnsi="Times New Roman" w:cs="Times New Roman"/>
          <w:sz w:val="24"/>
          <w:szCs w:val="24"/>
        </w:rPr>
      </w:pPr>
      <w:r w:rsidRPr="00B97004">
        <w:rPr>
          <w:rFonts w:ascii="Times New Roman" w:hAnsi="Times New Roman" w:cs="Times New Roman"/>
          <w:sz w:val="24"/>
          <w:szCs w:val="24"/>
        </w:rPr>
        <w:t>Les Instituts Pasteur ;</w:t>
      </w:r>
    </w:p>
    <w:p w:rsidR="00B97004" w:rsidRPr="00B97004" w:rsidRDefault="00B97004" w:rsidP="00B97004">
      <w:pPr>
        <w:numPr>
          <w:ilvl w:val="0"/>
          <w:numId w:val="9"/>
        </w:numPr>
        <w:spacing w:before="100" w:beforeAutospacing="1" w:after="100" w:afterAutospacing="1"/>
        <w:ind w:left="567"/>
        <w:rPr>
          <w:rFonts w:ascii="Times New Roman" w:hAnsi="Times New Roman" w:cs="Times New Roman"/>
          <w:sz w:val="24"/>
          <w:szCs w:val="24"/>
        </w:rPr>
      </w:pPr>
      <w:r w:rsidRPr="00B97004">
        <w:rPr>
          <w:rFonts w:ascii="Times New Roman" w:hAnsi="Times New Roman" w:cs="Times New Roman"/>
          <w:sz w:val="24"/>
          <w:szCs w:val="24"/>
        </w:rPr>
        <w:t>Les structures de santé publique.</w:t>
      </w:r>
    </w:p>
    <w:p w:rsidR="00502312" w:rsidRDefault="00502312" w:rsidP="008C37F5">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S</w:t>
      </w:r>
      <w:r w:rsidRPr="00502312">
        <w:rPr>
          <w:rFonts w:asciiTheme="majorBidi" w:eastAsia="Calibri" w:hAnsiTheme="majorBidi" w:cstheme="majorBidi"/>
          <w:b/>
          <w:bCs/>
          <w:color w:val="0070C0"/>
          <w:sz w:val="28"/>
          <w:szCs w:val="28"/>
          <w:u w:val="single"/>
          <w:lang w:eastAsia="en-US" w:bidi="ar-DZ"/>
        </w:rPr>
        <w:t xml:space="preserve">uivi de l'étude </w:t>
      </w:r>
      <w:r w:rsidR="008C37F5" w:rsidRPr="0005661D">
        <w:rPr>
          <w:rFonts w:asciiTheme="majorBidi" w:eastAsia="Calibri" w:hAnsiTheme="majorBidi" w:cstheme="majorBidi"/>
          <w:b/>
          <w:bCs/>
          <w:color w:val="0070C0"/>
          <w:sz w:val="28"/>
          <w:szCs w:val="28"/>
          <w:u w:val="single"/>
          <w:lang w:eastAsia="en-US" w:bidi="ar-DZ"/>
        </w:rPr>
        <w:t>après l'obtention du diplôme</w:t>
      </w:r>
      <w:r w:rsidR="008C37F5">
        <w:rPr>
          <w:rFonts w:asciiTheme="majorBidi" w:eastAsia="Calibri" w:hAnsiTheme="majorBidi" w:cstheme="majorBidi"/>
          <w:b/>
          <w:bCs/>
          <w:color w:val="0070C0"/>
          <w:sz w:val="28"/>
          <w:szCs w:val="28"/>
          <w:u w:val="single"/>
          <w:lang w:eastAsia="en-US" w:bidi="ar-DZ"/>
        </w:rPr>
        <w:t> </w:t>
      </w:r>
      <w:r>
        <w:rPr>
          <w:rFonts w:asciiTheme="majorBidi" w:eastAsia="Calibri" w:hAnsiTheme="majorBidi" w:cstheme="majorBidi"/>
          <w:b/>
          <w:bCs/>
          <w:color w:val="0070C0"/>
          <w:sz w:val="28"/>
          <w:szCs w:val="28"/>
          <w:u w:val="single"/>
          <w:lang w:eastAsia="en-US" w:bidi="ar-DZ"/>
        </w:rPr>
        <w:t>:</w:t>
      </w:r>
    </w:p>
    <w:p w:rsidR="00B97004" w:rsidRDefault="00B97004" w:rsidP="00B97004">
      <w:pPr>
        <w:pStyle w:val="Paragraphedeliste"/>
        <w:spacing w:line="240" w:lineRule="auto"/>
        <w:ind w:left="786"/>
        <w:jc w:val="both"/>
        <w:rPr>
          <w:rFonts w:asciiTheme="majorBidi" w:eastAsia="Calibri" w:hAnsiTheme="majorBidi" w:cstheme="majorBidi"/>
          <w:b/>
          <w:bCs/>
          <w:color w:val="0070C0"/>
          <w:sz w:val="28"/>
          <w:szCs w:val="28"/>
          <w:u w:val="single"/>
          <w:lang w:eastAsia="en-US" w:bidi="ar-DZ"/>
        </w:rPr>
      </w:pPr>
    </w:p>
    <w:p w:rsidR="00B97004" w:rsidRPr="00B97004" w:rsidRDefault="00B97004" w:rsidP="00B97004">
      <w:pPr>
        <w:pStyle w:val="Paragraphedeliste"/>
        <w:spacing w:before="100" w:beforeAutospacing="1" w:after="100" w:afterAutospacing="1" w:line="240" w:lineRule="auto"/>
        <w:ind w:left="786"/>
        <w:rPr>
          <w:rFonts w:ascii="Times New Roman" w:eastAsia="Times New Roman" w:hAnsi="Times New Roman" w:cs="Times New Roman"/>
          <w:sz w:val="24"/>
          <w:szCs w:val="24"/>
        </w:rPr>
      </w:pPr>
      <w:r w:rsidRPr="00B97004">
        <w:rPr>
          <w:rFonts w:ascii="Times New Roman" w:eastAsia="Times New Roman" w:hAnsi="Times New Roman" w:cs="Times New Roman"/>
          <w:sz w:val="24"/>
          <w:szCs w:val="24"/>
        </w:rPr>
        <w:t>Le suivi des diplômés est assuré par l'équipe pédagogique et les structures de post-graduation de l'établissement. Les informations relatives à leur insertion dans les formations doctorales, leur intégration dans les laboratoires de recherche ou leur insertion professionnelle sont recueillies afin d'évaluer l'adéquation de la formation avec les besoins du secteur socio-économique et d'améliorer continuellement le programme.</w:t>
      </w:r>
    </w:p>
    <w:p w:rsidR="00B97004" w:rsidRPr="00B97004" w:rsidRDefault="00B97004" w:rsidP="00B97004">
      <w:pPr>
        <w:pStyle w:val="Paragraphedeliste"/>
        <w:spacing w:before="100" w:beforeAutospacing="1" w:after="100" w:afterAutospacing="1" w:line="240" w:lineRule="auto"/>
        <w:ind w:left="786"/>
        <w:rPr>
          <w:rFonts w:ascii="Times New Roman" w:eastAsia="Times New Roman" w:hAnsi="Times New Roman" w:cs="Times New Roman"/>
          <w:sz w:val="24"/>
          <w:szCs w:val="24"/>
        </w:rPr>
      </w:pPr>
      <w:r w:rsidRPr="00B97004">
        <w:rPr>
          <w:rFonts w:ascii="Times New Roman" w:eastAsia="Times New Roman" w:hAnsi="Times New Roman" w:cs="Times New Roman"/>
          <w:sz w:val="24"/>
          <w:szCs w:val="24"/>
        </w:rPr>
        <w:t>Les diplômés peuvent également bénéficier d'un accompagnement pour la préparation des concours doctoraux, la participation aux projets de recherche, aux manifestations scientifiques et aux formations complémentaires, favorisant ainsi le développement de leurs compétences scientifiques et professionnelles.</w:t>
      </w:r>
    </w:p>
    <w:p w:rsidR="00833B5F" w:rsidRPr="001A6C7C" w:rsidRDefault="002E5738" w:rsidP="00B97004">
      <w:pPr>
        <w:ind w:left="142"/>
        <w:contextualSpacing/>
        <w:rPr>
          <w:rFonts w:asciiTheme="majorBidi" w:eastAsia="Calibri" w:hAnsiTheme="majorBidi" w:cstheme="majorBidi"/>
          <w:b/>
          <w:bCs/>
          <w:color w:val="0070C0"/>
          <w:sz w:val="28"/>
          <w:szCs w:val="28"/>
          <w:u w:val="single"/>
          <w:lang w:eastAsia="en-US" w:bidi="ar-DZ"/>
        </w:rPr>
      </w:pPr>
      <w:r w:rsidRPr="00F23CC0">
        <w:rPr>
          <w:rFonts w:ascii="Arabic Typesetting" w:eastAsia="Calibri" w:hAnsi="Arabic Typesetting" w:cs="Arabic Typesetting" w:hint="cs"/>
          <w:color w:val="000000" w:themeColor="text1"/>
          <w:sz w:val="28"/>
          <w:szCs w:val="28"/>
          <w:rtl/>
          <w:lang w:eastAsia="en-US" w:bidi="ar-DZ"/>
        </w:rPr>
        <w:t>..</w:t>
      </w:r>
      <w:r w:rsidR="00B97004">
        <w:rPr>
          <w:rFonts w:asciiTheme="majorBidi" w:eastAsia="Calibri" w:hAnsiTheme="majorBidi" w:cstheme="majorBidi"/>
          <w:b/>
          <w:bCs/>
          <w:color w:val="0070C0"/>
          <w:sz w:val="28"/>
          <w:szCs w:val="28"/>
          <w:u w:val="single"/>
          <w:lang w:eastAsia="en-US" w:bidi="ar-DZ"/>
        </w:rPr>
        <w:t xml:space="preserve"> </w:t>
      </w:r>
      <w:r w:rsidR="00833B5F">
        <w:rPr>
          <w:rFonts w:asciiTheme="majorBidi" w:eastAsia="Calibri" w:hAnsiTheme="majorBidi" w:cstheme="majorBidi"/>
          <w:b/>
          <w:bCs/>
          <w:color w:val="0070C0"/>
          <w:sz w:val="28"/>
          <w:szCs w:val="28"/>
          <w:u w:val="single"/>
          <w:lang w:eastAsia="en-US" w:bidi="ar-DZ"/>
        </w:rPr>
        <w:t>Organisation des études et durée officielle du programme :</w:t>
      </w:r>
    </w:p>
    <w:p w:rsidR="00833B5F" w:rsidRDefault="00833B5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01</w:t>
      </w:r>
      <w:r>
        <w:rPr>
          <w:rFonts w:ascii="Arabic Typesetting" w:eastAsia="Calibri" w:hAnsi="Arabic Typesetting" w:cs="Arabic Typesetting"/>
          <w:b/>
          <w:bCs/>
          <w:color w:val="0070C0"/>
          <w:sz w:val="36"/>
          <w:szCs w:val="36"/>
          <w:lang w:eastAsia="en-US" w:bidi="ar-DZ"/>
        </w:rPr>
        <w:t> :</w:t>
      </w:r>
    </w:p>
    <w:tbl>
      <w:tblPr>
        <w:tblStyle w:val="TableNormal"/>
        <w:tblW w:w="4686"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7"/>
        <w:gridCol w:w="1700"/>
        <w:gridCol w:w="1134"/>
        <w:gridCol w:w="851"/>
        <w:gridCol w:w="569"/>
        <w:gridCol w:w="709"/>
        <w:gridCol w:w="851"/>
        <w:gridCol w:w="709"/>
        <w:gridCol w:w="709"/>
        <w:gridCol w:w="1276"/>
        <w:gridCol w:w="659"/>
      </w:tblGrid>
      <w:tr w:rsidR="00D64EB3" w:rsidTr="00D64EB3">
        <w:trPr>
          <w:cantSplit/>
          <w:trHeight w:val="280"/>
        </w:trPr>
        <w:tc>
          <w:tcPr>
            <w:tcW w:w="423" w:type="pct"/>
            <w:vMerge w:val="restart"/>
            <w:tcBorders>
              <w:top w:val="double" w:sz="2" w:space="0" w:color="auto"/>
              <w:left w:val="single" w:sz="4" w:space="0" w:color="auto"/>
              <w:right w:val="single" w:sz="4" w:space="0" w:color="auto"/>
            </w:tcBorders>
            <w:shd w:val="clear" w:color="auto" w:fill="F2F2F2"/>
          </w:tcPr>
          <w:p w:rsidR="00D64EB3" w:rsidRDefault="00D64EB3">
            <w:pPr>
              <w:spacing w:line="271" w:lineRule="auto"/>
              <w:jc w:val="center"/>
              <w:rPr>
                <w:b/>
              </w:rPr>
            </w:pPr>
            <w:r>
              <w:rPr>
                <w:b/>
              </w:rPr>
              <w:t>Unité d’Enseignement</w:t>
            </w:r>
          </w:p>
        </w:tc>
        <w:tc>
          <w:tcPr>
            <w:tcW w:w="849" w:type="pct"/>
            <w:vMerge w:val="restart"/>
            <w:tcBorders>
              <w:top w:val="double" w:sz="2" w:space="0" w:color="auto"/>
              <w:left w:val="single" w:sz="4" w:space="0" w:color="auto"/>
              <w:bottom w:val="single" w:sz="4" w:space="0" w:color="auto"/>
              <w:right w:val="single" w:sz="4" w:space="0" w:color="auto"/>
            </w:tcBorders>
            <w:shd w:val="clear" w:color="auto" w:fill="F2F2F2"/>
            <w:vAlign w:val="center"/>
            <w:hideMark/>
          </w:tcPr>
          <w:p w:rsidR="00D64EB3" w:rsidRDefault="00D64EB3">
            <w:pPr>
              <w:spacing w:line="271" w:lineRule="auto"/>
              <w:jc w:val="center"/>
              <w:rPr>
                <w:rFonts w:ascii="Times New Roman" w:hAnsi="Times New Roman" w:cs="Times New Roman"/>
                <w:b/>
                <w:sz w:val="24"/>
                <w:szCs w:val="24"/>
              </w:rPr>
            </w:pPr>
            <w:r>
              <w:rPr>
                <w:rFonts w:ascii="Times New Roman" w:hAnsi="Times New Roman" w:cs="Times New Roman"/>
                <w:b/>
                <w:sz w:val="24"/>
                <w:szCs w:val="24"/>
              </w:rPr>
              <w:t>Module</w:t>
            </w:r>
          </w:p>
        </w:tc>
        <w:tc>
          <w:tcPr>
            <w:tcW w:w="566" w:type="pct"/>
            <w:tcBorders>
              <w:top w:val="double" w:sz="2" w:space="0" w:color="auto"/>
              <w:left w:val="nil"/>
              <w:bottom w:val="single" w:sz="4" w:space="0" w:color="auto"/>
              <w:right w:val="single" w:sz="4" w:space="0" w:color="auto"/>
            </w:tcBorders>
            <w:shd w:val="clear" w:color="auto" w:fill="F2F2F2"/>
            <w:vAlign w:val="center"/>
            <w:hideMark/>
          </w:tcPr>
          <w:p w:rsidR="00D64EB3" w:rsidRDefault="00D64EB3">
            <w:pPr>
              <w:spacing w:line="271" w:lineRule="auto"/>
              <w:jc w:val="center"/>
              <w:rPr>
                <w:b/>
                <w:sz w:val="22"/>
                <w:szCs w:val="22"/>
              </w:rPr>
            </w:pPr>
            <w:r>
              <w:rPr>
                <w:b/>
              </w:rPr>
              <w:t>VHS</w:t>
            </w:r>
          </w:p>
        </w:tc>
        <w:tc>
          <w:tcPr>
            <w:tcW w:w="1488" w:type="pct"/>
            <w:gridSpan w:val="4"/>
            <w:tcBorders>
              <w:top w:val="double" w:sz="2" w:space="0" w:color="auto"/>
              <w:left w:val="nil"/>
              <w:bottom w:val="single" w:sz="4" w:space="0" w:color="auto"/>
              <w:right w:val="single" w:sz="4" w:space="0" w:color="auto"/>
            </w:tcBorders>
            <w:shd w:val="clear" w:color="auto" w:fill="F2F2F2"/>
            <w:vAlign w:val="center"/>
          </w:tcPr>
          <w:p w:rsidR="00D64EB3" w:rsidRDefault="00D64EB3">
            <w:pPr>
              <w:spacing w:line="271" w:lineRule="auto"/>
              <w:jc w:val="center"/>
              <w:rPr>
                <w:b/>
                <w:sz w:val="10"/>
                <w:szCs w:val="10"/>
              </w:rPr>
            </w:pPr>
          </w:p>
          <w:p w:rsidR="00D64EB3" w:rsidRDefault="00D64EB3">
            <w:pPr>
              <w:spacing w:line="271" w:lineRule="auto"/>
              <w:jc w:val="center"/>
              <w:rPr>
                <w:b/>
                <w:sz w:val="24"/>
                <w:szCs w:val="24"/>
              </w:rPr>
            </w:pPr>
            <w:r>
              <w:rPr>
                <w:b/>
              </w:rPr>
              <w:t>VH hebdomadaire</w:t>
            </w:r>
          </w:p>
          <w:p w:rsidR="00D64EB3" w:rsidRDefault="00D64EB3">
            <w:pPr>
              <w:spacing w:line="271" w:lineRule="auto"/>
              <w:jc w:val="center"/>
              <w:rPr>
                <w:b/>
                <w:sz w:val="10"/>
                <w:szCs w:val="10"/>
              </w:rPr>
            </w:pPr>
          </w:p>
        </w:tc>
        <w:tc>
          <w:tcPr>
            <w:tcW w:w="354" w:type="pct"/>
            <w:vMerge w:val="restart"/>
            <w:tcBorders>
              <w:top w:val="double" w:sz="2" w:space="0" w:color="auto"/>
              <w:left w:val="nil"/>
              <w:bottom w:val="single" w:sz="4" w:space="0" w:color="auto"/>
              <w:right w:val="single" w:sz="4" w:space="0" w:color="auto"/>
            </w:tcBorders>
            <w:shd w:val="clear" w:color="auto" w:fill="F2F2F2"/>
            <w:vAlign w:val="center"/>
            <w:hideMark/>
          </w:tcPr>
          <w:p w:rsidR="00D64EB3" w:rsidRDefault="00D64EB3">
            <w:pPr>
              <w:spacing w:line="271" w:lineRule="auto"/>
              <w:jc w:val="center"/>
              <w:rPr>
                <w:b/>
                <w:sz w:val="24"/>
                <w:szCs w:val="24"/>
              </w:rPr>
            </w:pPr>
            <w:proofErr w:type="spellStart"/>
            <w:r>
              <w:rPr>
                <w:b/>
              </w:rPr>
              <w:t>Coeff</w:t>
            </w:r>
            <w:proofErr w:type="spellEnd"/>
          </w:p>
        </w:tc>
        <w:tc>
          <w:tcPr>
            <w:tcW w:w="354" w:type="pct"/>
            <w:vMerge w:val="restart"/>
            <w:tcBorders>
              <w:top w:val="double" w:sz="2" w:space="0" w:color="auto"/>
              <w:left w:val="nil"/>
              <w:bottom w:val="single" w:sz="4" w:space="0" w:color="auto"/>
              <w:right w:val="single" w:sz="4" w:space="0" w:color="auto"/>
            </w:tcBorders>
            <w:shd w:val="clear" w:color="auto" w:fill="F2F2F2"/>
            <w:vAlign w:val="center"/>
            <w:hideMark/>
          </w:tcPr>
          <w:p w:rsidR="00D64EB3" w:rsidRDefault="00D64EB3">
            <w:pPr>
              <w:spacing w:line="271" w:lineRule="auto"/>
              <w:jc w:val="center"/>
              <w:rPr>
                <w:b/>
                <w:sz w:val="22"/>
                <w:szCs w:val="22"/>
              </w:rPr>
            </w:pPr>
            <w:r>
              <w:rPr>
                <w:b/>
              </w:rPr>
              <w:t>Crédits</w:t>
            </w:r>
          </w:p>
        </w:tc>
        <w:tc>
          <w:tcPr>
            <w:tcW w:w="966" w:type="pct"/>
            <w:gridSpan w:val="2"/>
            <w:tcBorders>
              <w:top w:val="double" w:sz="2" w:space="0" w:color="auto"/>
              <w:left w:val="nil"/>
              <w:bottom w:val="single" w:sz="4" w:space="0" w:color="auto"/>
              <w:right w:val="single" w:sz="4" w:space="0" w:color="auto"/>
            </w:tcBorders>
            <w:shd w:val="clear" w:color="auto" w:fill="F2F2F2"/>
            <w:vAlign w:val="center"/>
            <w:hideMark/>
          </w:tcPr>
          <w:p w:rsidR="00D64EB3" w:rsidRDefault="00D64EB3">
            <w:pPr>
              <w:spacing w:line="271" w:lineRule="auto"/>
              <w:jc w:val="center"/>
              <w:rPr>
                <w:b/>
              </w:rPr>
            </w:pPr>
            <w:r>
              <w:rPr>
                <w:b/>
              </w:rPr>
              <w:t>Mode d'évaluation</w:t>
            </w:r>
          </w:p>
        </w:tc>
      </w:tr>
      <w:tr w:rsidR="00D64EB3" w:rsidTr="00D64EB3">
        <w:trPr>
          <w:cantSplit/>
          <w:trHeight w:val="280"/>
        </w:trPr>
        <w:tc>
          <w:tcPr>
            <w:tcW w:w="423" w:type="pct"/>
            <w:vMerge/>
            <w:tcBorders>
              <w:left w:val="single" w:sz="4" w:space="0" w:color="auto"/>
              <w:bottom w:val="single" w:sz="4" w:space="0" w:color="auto"/>
              <w:right w:val="single" w:sz="4" w:space="0" w:color="auto"/>
            </w:tcBorders>
          </w:tcPr>
          <w:p w:rsidR="00D64EB3" w:rsidRDefault="00D64EB3">
            <w:pPr>
              <w:widowControl/>
              <w:autoSpaceDE/>
              <w:autoSpaceDN/>
              <w:rPr>
                <w:rFonts w:ascii="Times New Roman" w:hAnsi="Times New Roman" w:cs="Times New Roman"/>
                <w:b/>
                <w:sz w:val="24"/>
                <w:szCs w:val="24"/>
              </w:rPr>
            </w:pPr>
          </w:p>
        </w:tc>
        <w:tc>
          <w:tcPr>
            <w:tcW w:w="849" w:type="pct"/>
            <w:vMerge/>
            <w:tcBorders>
              <w:top w:val="double" w:sz="2" w:space="0" w:color="auto"/>
              <w:left w:val="single" w:sz="4" w:space="0" w:color="auto"/>
              <w:bottom w:val="single" w:sz="4" w:space="0" w:color="auto"/>
              <w:right w:val="single" w:sz="4" w:space="0" w:color="auto"/>
            </w:tcBorders>
            <w:vAlign w:val="center"/>
            <w:hideMark/>
          </w:tcPr>
          <w:p w:rsidR="00D64EB3" w:rsidRDefault="00D64EB3">
            <w:pPr>
              <w:widowControl/>
              <w:autoSpaceDE/>
              <w:autoSpaceDN/>
              <w:rPr>
                <w:rFonts w:ascii="Times New Roman" w:hAnsi="Times New Roman" w:cs="Times New Roman"/>
                <w:b/>
                <w:sz w:val="24"/>
                <w:szCs w:val="24"/>
              </w:rPr>
            </w:pPr>
          </w:p>
        </w:tc>
        <w:tc>
          <w:tcPr>
            <w:tcW w:w="566" w:type="pct"/>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bCs/>
              </w:rPr>
            </w:pPr>
            <w:r>
              <w:rPr>
                <w:b/>
                <w:bCs/>
              </w:rPr>
              <w:t>15 semaines</w:t>
            </w:r>
          </w:p>
        </w:tc>
        <w:tc>
          <w:tcPr>
            <w:tcW w:w="425" w:type="pct"/>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rPr>
            </w:pPr>
            <w:r>
              <w:rPr>
                <w:b/>
              </w:rPr>
              <w:t>Cours</w:t>
            </w:r>
          </w:p>
        </w:tc>
        <w:tc>
          <w:tcPr>
            <w:tcW w:w="284" w:type="pct"/>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rPr>
            </w:pPr>
            <w:r>
              <w:rPr>
                <w:b/>
              </w:rPr>
              <w:t>TD</w:t>
            </w:r>
          </w:p>
        </w:tc>
        <w:tc>
          <w:tcPr>
            <w:tcW w:w="354" w:type="pct"/>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rPr>
            </w:pPr>
            <w:r>
              <w:rPr>
                <w:b/>
              </w:rPr>
              <w:t>TP</w:t>
            </w:r>
          </w:p>
        </w:tc>
        <w:tc>
          <w:tcPr>
            <w:tcW w:w="425" w:type="pct"/>
            <w:tcBorders>
              <w:top w:val="single" w:sz="4" w:space="0" w:color="auto"/>
              <w:left w:val="nil"/>
              <w:bottom w:val="double" w:sz="2" w:space="0" w:color="auto"/>
              <w:right w:val="single" w:sz="4" w:space="0" w:color="auto"/>
            </w:tcBorders>
            <w:shd w:val="clear" w:color="auto" w:fill="F2F2F2"/>
            <w:vAlign w:val="center"/>
          </w:tcPr>
          <w:p w:rsidR="00D64EB3" w:rsidRDefault="00D64EB3">
            <w:pPr>
              <w:spacing w:line="271" w:lineRule="auto"/>
              <w:jc w:val="center"/>
              <w:rPr>
                <w:b/>
                <w:sz w:val="10"/>
                <w:szCs w:val="10"/>
              </w:rPr>
            </w:pPr>
          </w:p>
          <w:p w:rsidR="00D64EB3" w:rsidRDefault="00D64EB3">
            <w:pPr>
              <w:spacing w:line="271" w:lineRule="auto"/>
              <w:jc w:val="center"/>
              <w:rPr>
                <w:b/>
                <w:sz w:val="24"/>
                <w:szCs w:val="24"/>
              </w:rPr>
            </w:pPr>
            <w:r>
              <w:rPr>
                <w:b/>
              </w:rPr>
              <w:t>Travail</w:t>
            </w:r>
          </w:p>
          <w:p w:rsidR="00D64EB3" w:rsidRDefault="00D64EB3">
            <w:pPr>
              <w:spacing w:line="271" w:lineRule="auto"/>
              <w:jc w:val="center"/>
              <w:rPr>
                <w:b/>
                <w:sz w:val="22"/>
                <w:szCs w:val="22"/>
              </w:rPr>
            </w:pPr>
            <w:proofErr w:type="gramStart"/>
            <w:r>
              <w:rPr>
                <w:b/>
              </w:rPr>
              <w:t>personnel</w:t>
            </w:r>
            <w:proofErr w:type="gramEnd"/>
          </w:p>
          <w:p w:rsidR="00D64EB3" w:rsidRDefault="00D64EB3">
            <w:pPr>
              <w:spacing w:line="271" w:lineRule="auto"/>
              <w:jc w:val="center"/>
              <w:rPr>
                <w:b/>
                <w:sz w:val="10"/>
                <w:szCs w:val="10"/>
              </w:rPr>
            </w:pPr>
          </w:p>
        </w:tc>
        <w:tc>
          <w:tcPr>
            <w:tcW w:w="354" w:type="pct"/>
            <w:vMerge/>
            <w:tcBorders>
              <w:top w:val="double" w:sz="2" w:space="0" w:color="auto"/>
              <w:left w:val="nil"/>
              <w:bottom w:val="single" w:sz="4" w:space="0" w:color="auto"/>
              <w:right w:val="single" w:sz="4" w:space="0" w:color="auto"/>
            </w:tcBorders>
            <w:vAlign w:val="center"/>
            <w:hideMark/>
          </w:tcPr>
          <w:p w:rsidR="00D64EB3" w:rsidRDefault="00D64EB3">
            <w:pPr>
              <w:widowControl/>
              <w:autoSpaceDE/>
              <w:autoSpaceDN/>
              <w:rPr>
                <w:b/>
                <w:sz w:val="24"/>
                <w:szCs w:val="24"/>
              </w:rPr>
            </w:pPr>
          </w:p>
        </w:tc>
        <w:tc>
          <w:tcPr>
            <w:tcW w:w="354" w:type="pct"/>
            <w:vMerge/>
            <w:tcBorders>
              <w:top w:val="double" w:sz="2" w:space="0" w:color="auto"/>
              <w:left w:val="nil"/>
              <w:bottom w:val="single" w:sz="4" w:space="0" w:color="auto"/>
              <w:right w:val="single" w:sz="4" w:space="0" w:color="auto"/>
            </w:tcBorders>
            <w:vAlign w:val="center"/>
            <w:hideMark/>
          </w:tcPr>
          <w:p w:rsidR="00D64EB3" w:rsidRDefault="00D64EB3">
            <w:pPr>
              <w:widowControl/>
              <w:autoSpaceDE/>
              <w:autoSpaceDN/>
              <w:rPr>
                <w:b/>
                <w:sz w:val="22"/>
                <w:szCs w:val="22"/>
              </w:rPr>
            </w:pPr>
          </w:p>
        </w:tc>
        <w:tc>
          <w:tcPr>
            <w:tcW w:w="637" w:type="pct"/>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sz w:val="24"/>
                <w:szCs w:val="24"/>
              </w:rPr>
            </w:pPr>
            <w:r>
              <w:rPr>
                <w:b/>
              </w:rPr>
              <w:t>Continu</w:t>
            </w:r>
          </w:p>
        </w:tc>
        <w:tc>
          <w:tcPr>
            <w:tcW w:w="329" w:type="pct"/>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sz w:val="22"/>
                <w:szCs w:val="22"/>
              </w:rPr>
            </w:pPr>
            <w:r>
              <w:rPr>
                <w:b/>
              </w:rPr>
              <w:t>Examen</w:t>
            </w:r>
          </w:p>
        </w:tc>
      </w:tr>
      <w:tr w:rsidR="00D64EB3" w:rsidTr="00D64EB3">
        <w:trPr>
          <w:cantSplit/>
          <w:trHeight w:val="280"/>
        </w:trPr>
        <w:tc>
          <w:tcPr>
            <w:tcW w:w="423" w:type="pct"/>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fondamentales</w:t>
            </w:r>
          </w:p>
        </w:tc>
        <w:tc>
          <w:tcPr>
            <w:tcW w:w="849" w:type="pct"/>
            <w:tcBorders>
              <w:top w:val="single" w:sz="4" w:space="0" w:color="auto"/>
              <w:left w:val="single" w:sz="4" w:space="0" w:color="auto"/>
              <w:bottom w:val="single" w:sz="4" w:space="0" w:color="auto"/>
              <w:right w:val="single" w:sz="4" w:space="0" w:color="auto"/>
            </w:tcBorders>
            <w:vAlign w:val="center"/>
            <w:hideMark/>
          </w:tcPr>
          <w:p w:rsidR="00D64EB3" w:rsidRDefault="00D64EB3">
            <w:r>
              <w:rPr>
                <w:color w:val="000000"/>
              </w:rPr>
              <w:t>Protozoologie parasitaire pathologique</w:t>
            </w:r>
            <w:r>
              <w:rPr>
                <w:rFonts w:ascii="SimSun" w:eastAsia="SimSun" w:hAnsi="SimSun" w:hint="eastAsia"/>
              </w:rPr>
              <w:t xml:space="preserve"> </w:t>
            </w:r>
          </w:p>
        </w:tc>
        <w:tc>
          <w:tcPr>
            <w:tcW w:w="566"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67h30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03h00</w:t>
            </w:r>
          </w:p>
        </w:tc>
        <w:tc>
          <w:tcPr>
            <w:tcW w:w="284" w:type="pct"/>
            <w:tcBorders>
              <w:top w:val="single" w:sz="4" w:space="0" w:color="auto"/>
              <w:left w:val="nil"/>
              <w:bottom w:val="single" w:sz="4" w:space="0" w:color="auto"/>
              <w:right w:val="single" w:sz="4" w:space="0" w:color="auto"/>
            </w:tcBorders>
            <w:vAlign w:val="center"/>
          </w:tcPr>
          <w:p w:rsidR="00D64EB3" w:rsidRDefault="00D64EB3">
            <w:pPr>
              <w:spacing w:line="271" w:lineRule="auto"/>
              <w:jc w:val="center"/>
              <w:rPr>
                <w:bCs/>
              </w:rPr>
            </w:pP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rPr>
                <w:bCs/>
              </w:rPr>
              <w:t>01h30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82h30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03</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06</w:t>
            </w:r>
          </w:p>
        </w:tc>
        <w:tc>
          <w:tcPr>
            <w:tcW w:w="637"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40%</w:t>
            </w:r>
          </w:p>
        </w:tc>
        <w:tc>
          <w:tcPr>
            <w:tcW w:w="329"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60%</w:t>
            </w:r>
          </w:p>
        </w:tc>
      </w:tr>
      <w:tr w:rsidR="00D64EB3" w:rsidTr="00D64EB3">
        <w:trPr>
          <w:cantSplit/>
          <w:trHeight w:val="280"/>
        </w:trPr>
        <w:tc>
          <w:tcPr>
            <w:tcW w:w="423" w:type="pct"/>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fondamentales</w:t>
            </w:r>
          </w:p>
        </w:tc>
        <w:tc>
          <w:tcPr>
            <w:tcW w:w="849" w:type="pct"/>
            <w:tcBorders>
              <w:top w:val="single" w:sz="4" w:space="0" w:color="auto"/>
              <w:left w:val="single" w:sz="4" w:space="0" w:color="auto"/>
              <w:bottom w:val="single" w:sz="4" w:space="0" w:color="auto"/>
              <w:right w:val="single" w:sz="4" w:space="0" w:color="auto"/>
            </w:tcBorders>
            <w:vAlign w:val="center"/>
            <w:hideMark/>
          </w:tcPr>
          <w:p w:rsidR="00D64EB3" w:rsidRDefault="00D64EB3">
            <w:pPr>
              <w:rPr>
                <w:b/>
                <w:bCs/>
              </w:rPr>
            </w:pPr>
            <w:r>
              <w:rPr>
                <w:color w:val="000000"/>
              </w:rPr>
              <w:t>Morphologie et systématique des hôtes</w:t>
            </w:r>
            <w:r>
              <w:rPr>
                <w:rFonts w:ascii="SimSun" w:eastAsia="SimSun" w:hAnsi="SimSun" w:hint="eastAsia"/>
              </w:rPr>
              <w:t xml:space="preserve"> </w:t>
            </w:r>
          </w:p>
        </w:tc>
        <w:tc>
          <w:tcPr>
            <w:tcW w:w="566"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67h30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03h00</w:t>
            </w:r>
          </w:p>
        </w:tc>
        <w:tc>
          <w:tcPr>
            <w:tcW w:w="284" w:type="pct"/>
            <w:tcBorders>
              <w:top w:val="single" w:sz="4" w:space="0" w:color="auto"/>
              <w:left w:val="nil"/>
              <w:bottom w:val="single" w:sz="4" w:space="0" w:color="auto"/>
              <w:right w:val="single" w:sz="4" w:space="0" w:color="auto"/>
            </w:tcBorders>
            <w:vAlign w:val="center"/>
          </w:tcPr>
          <w:p w:rsidR="00D64EB3" w:rsidRDefault="00D64EB3">
            <w:pPr>
              <w:spacing w:line="271" w:lineRule="auto"/>
              <w:jc w:val="center"/>
              <w:rPr>
                <w:bCs/>
              </w:rPr>
            </w:pP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rPr>
                <w:bCs/>
              </w:rPr>
              <w:t>01h30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82h30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03</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06</w:t>
            </w:r>
          </w:p>
        </w:tc>
        <w:tc>
          <w:tcPr>
            <w:tcW w:w="637"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40%</w:t>
            </w:r>
          </w:p>
        </w:tc>
        <w:tc>
          <w:tcPr>
            <w:tcW w:w="329"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60%</w:t>
            </w:r>
          </w:p>
        </w:tc>
      </w:tr>
      <w:tr w:rsidR="00D64EB3" w:rsidTr="00D64EB3">
        <w:trPr>
          <w:cantSplit/>
          <w:trHeight w:val="280"/>
        </w:trPr>
        <w:tc>
          <w:tcPr>
            <w:tcW w:w="423" w:type="pct"/>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fondamentales</w:t>
            </w:r>
          </w:p>
        </w:tc>
        <w:tc>
          <w:tcPr>
            <w:tcW w:w="849" w:type="pct"/>
            <w:tcBorders>
              <w:top w:val="single" w:sz="4" w:space="0" w:color="auto"/>
              <w:left w:val="single" w:sz="4" w:space="0" w:color="auto"/>
              <w:bottom w:val="single" w:sz="4" w:space="0" w:color="auto"/>
              <w:right w:val="single" w:sz="4" w:space="0" w:color="auto"/>
            </w:tcBorders>
            <w:vAlign w:val="center"/>
            <w:hideMark/>
          </w:tcPr>
          <w:p w:rsidR="00D64EB3" w:rsidRDefault="00D64EB3">
            <w:r>
              <w:rPr>
                <w:color w:val="000000"/>
              </w:rPr>
              <w:t>Anatomie et physiologie comparée des vertébrés</w:t>
            </w:r>
            <w:r>
              <w:rPr>
                <w:rFonts w:ascii="SimSun" w:eastAsia="SimSun" w:hAnsi="SimSun" w:hint="eastAsia"/>
              </w:rPr>
              <w:t xml:space="preserve"> </w:t>
            </w:r>
          </w:p>
        </w:tc>
        <w:tc>
          <w:tcPr>
            <w:tcW w:w="566"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67h30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03h00</w:t>
            </w:r>
          </w:p>
        </w:tc>
        <w:tc>
          <w:tcPr>
            <w:tcW w:w="284" w:type="pct"/>
            <w:tcBorders>
              <w:top w:val="single" w:sz="4" w:space="0" w:color="auto"/>
              <w:left w:val="nil"/>
              <w:bottom w:val="single" w:sz="4" w:space="0" w:color="auto"/>
              <w:right w:val="single" w:sz="4" w:space="0" w:color="auto"/>
            </w:tcBorders>
            <w:vAlign w:val="center"/>
          </w:tcPr>
          <w:p w:rsidR="00D64EB3" w:rsidRDefault="00D64EB3">
            <w:pPr>
              <w:spacing w:line="271" w:lineRule="auto"/>
              <w:jc w:val="center"/>
              <w:rPr>
                <w:bCs/>
              </w:rPr>
            </w:pP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rPr>
                <w:bCs/>
              </w:rPr>
              <w:t>01h30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82h30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03</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06</w:t>
            </w:r>
          </w:p>
        </w:tc>
        <w:tc>
          <w:tcPr>
            <w:tcW w:w="637"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40%</w:t>
            </w:r>
          </w:p>
        </w:tc>
        <w:tc>
          <w:tcPr>
            <w:tcW w:w="329"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60%</w:t>
            </w:r>
          </w:p>
        </w:tc>
      </w:tr>
      <w:tr w:rsidR="00D64EB3" w:rsidTr="00D64EB3">
        <w:trPr>
          <w:cantSplit/>
          <w:trHeight w:val="280"/>
        </w:trPr>
        <w:tc>
          <w:tcPr>
            <w:tcW w:w="423" w:type="pct"/>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méthodologies</w:t>
            </w:r>
          </w:p>
        </w:tc>
        <w:tc>
          <w:tcPr>
            <w:tcW w:w="849" w:type="pct"/>
            <w:tcBorders>
              <w:top w:val="single" w:sz="4" w:space="0" w:color="auto"/>
              <w:left w:val="single" w:sz="4" w:space="0" w:color="auto"/>
              <w:bottom w:val="single" w:sz="4" w:space="0" w:color="auto"/>
              <w:right w:val="single" w:sz="4" w:space="0" w:color="auto"/>
            </w:tcBorders>
            <w:vAlign w:val="center"/>
            <w:hideMark/>
          </w:tcPr>
          <w:p w:rsidR="00D64EB3" w:rsidRDefault="00D64EB3">
            <w:r>
              <w:rPr>
                <w:color w:val="000000"/>
              </w:rPr>
              <w:t>Biologie moléculaire</w:t>
            </w:r>
            <w:r>
              <w:rPr>
                <w:rFonts w:ascii="SimSun" w:eastAsia="SimSun" w:hAnsi="SimSun" w:hint="eastAsia"/>
              </w:rPr>
              <w:t xml:space="preserve"> </w:t>
            </w:r>
          </w:p>
        </w:tc>
        <w:tc>
          <w:tcPr>
            <w:tcW w:w="566"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60h00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03h00</w:t>
            </w:r>
          </w:p>
        </w:tc>
        <w:tc>
          <w:tcPr>
            <w:tcW w:w="28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01h00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65h00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05</w:t>
            </w:r>
          </w:p>
        </w:tc>
        <w:tc>
          <w:tcPr>
            <w:tcW w:w="637"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40%</w:t>
            </w:r>
          </w:p>
        </w:tc>
        <w:tc>
          <w:tcPr>
            <w:tcW w:w="329"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w:t>
            </w:r>
          </w:p>
        </w:tc>
      </w:tr>
      <w:tr w:rsidR="00D64EB3" w:rsidTr="00D64EB3">
        <w:trPr>
          <w:cantSplit/>
          <w:trHeight w:val="280"/>
        </w:trPr>
        <w:tc>
          <w:tcPr>
            <w:tcW w:w="423" w:type="pct"/>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méthodologies</w:t>
            </w:r>
          </w:p>
        </w:tc>
        <w:tc>
          <w:tcPr>
            <w:tcW w:w="849" w:type="pct"/>
            <w:tcBorders>
              <w:top w:val="single" w:sz="4" w:space="0" w:color="auto"/>
              <w:left w:val="single" w:sz="4" w:space="0" w:color="auto"/>
              <w:bottom w:val="single" w:sz="4" w:space="0" w:color="auto"/>
              <w:right w:val="single" w:sz="4" w:space="0" w:color="auto"/>
            </w:tcBorders>
            <w:vAlign w:val="center"/>
            <w:hideMark/>
          </w:tcPr>
          <w:p w:rsidR="00D64EB3" w:rsidRDefault="00D64EB3">
            <w:pPr>
              <w:rPr>
                <w:b/>
                <w:bCs/>
              </w:rPr>
            </w:pPr>
            <w:r>
              <w:rPr>
                <w:color w:val="000000"/>
              </w:rPr>
              <w:t>Bio-statistiques</w:t>
            </w:r>
            <w:r>
              <w:rPr>
                <w:rFonts w:ascii="SimSun" w:eastAsia="SimSun" w:hAnsi="SimSun" w:hint="eastAsia"/>
              </w:rPr>
              <w:t xml:space="preserve"> </w:t>
            </w:r>
          </w:p>
        </w:tc>
        <w:tc>
          <w:tcPr>
            <w:tcW w:w="566"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45h00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01h30</w:t>
            </w:r>
          </w:p>
        </w:tc>
        <w:tc>
          <w:tcPr>
            <w:tcW w:w="28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01h30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55h00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02</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04</w:t>
            </w:r>
          </w:p>
        </w:tc>
        <w:tc>
          <w:tcPr>
            <w:tcW w:w="637"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40%</w:t>
            </w:r>
          </w:p>
        </w:tc>
        <w:tc>
          <w:tcPr>
            <w:tcW w:w="329"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w:t>
            </w:r>
          </w:p>
        </w:tc>
      </w:tr>
      <w:tr w:rsidR="00D64EB3" w:rsidTr="00D64EB3">
        <w:trPr>
          <w:cantSplit/>
          <w:trHeight w:val="280"/>
        </w:trPr>
        <w:tc>
          <w:tcPr>
            <w:tcW w:w="423" w:type="pct"/>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lastRenderedPageBreak/>
              <w:t>UE découvertes</w:t>
            </w:r>
          </w:p>
        </w:tc>
        <w:tc>
          <w:tcPr>
            <w:tcW w:w="849" w:type="pct"/>
            <w:tcBorders>
              <w:top w:val="single" w:sz="4" w:space="0" w:color="auto"/>
              <w:left w:val="single" w:sz="4" w:space="0" w:color="auto"/>
              <w:bottom w:val="single" w:sz="4" w:space="0" w:color="auto"/>
              <w:right w:val="single" w:sz="4" w:space="0" w:color="auto"/>
            </w:tcBorders>
            <w:vAlign w:val="center"/>
            <w:hideMark/>
          </w:tcPr>
          <w:p w:rsidR="00D64EB3" w:rsidRDefault="00D64EB3">
            <w:r>
              <w:t>Relation Hôte–Parasite</w:t>
            </w:r>
            <w:r>
              <w:rPr>
                <w:rFonts w:ascii="SimSun" w:eastAsia="SimSun" w:hAnsi="SimSun" w:hint="eastAsia"/>
              </w:rPr>
              <w:t xml:space="preserve"> </w:t>
            </w:r>
          </w:p>
        </w:tc>
        <w:tc>
          <w:tcPr>
            <w:tcW w:w="566"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22h30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01h00</w:t>
            </w:r>
          </w:p>
        </w:tc>
        <w:tc>
          <w:tcPr>
            <w:tcW w:w="28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00h30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02h30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637"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40%</w:t>
            </w:r>
          </w:p>
        </w:tc>
        <w:tc>
          <w:tcPr>
            <w:tcW w:w="329"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w:t>
            </w:r>
          </w:p>
        </w:tc>
      </w:tr>
      <w:tr w:rsidR="00D64EB3" w:rsidTr="00D64EB3">
        <w:trPr>
          <w:cantSplit/>
          <w:trHeight w:val="280"/>
        </w:trPr>
        <w:tc>
          <w:tcPr>
            <w:tcW w:w="423" w:type="pct"/>
            <w:tcBorders>
              <w:top w:val="single" w:sz="4" w:space="0" w:color="auto"/>
              <w:left w:val="single" w:sz="4" w:space="0" w:color="auto"/>
              <w:bottom w:val="single" w:sz="4" w:space="0" w:color="auto"/>
              <w:right w:val="single" w:sz="4" w:space="0" w:color="auto"/>
            </w:tcBorders>
          </w:tcPr>
          <w:p w:rsidR="00D64EB3" w:rsidRDefault="00D64EB3">
            <w:pPr>
              <w:adjustRightInd w:val="0"/>
              <w:spacing w:line="271" w:lineRule="auto"/>
              <w:rPr>
                <w:b/>
                <w:bCs/>
              </w:rPr>
            </w:pPr>
            <w:r w:rsidRPr="00546944">
              <w:rPr>
                <w:b/>
                <w:bCs/>
              </w:rPr>
              <w:t>UE découvertes</w:t>
            </w:r>
          </w:p>
        </w:tc>
        <w:tc>
          <w:tcPr>
            <w:tcW w:w="849" w:type="pct"/>
            <w:tcBorders>
              <w:top w:val="single" w:sz="4" w:space="0" w:color="auto"/>
              <w:left w:val="single" w:sz="4" w:space="0" w:color="auto"/>
              <w:bottom w:val="single" w:sz="4" w:space="0" w:color="auto"/>
              <w:right w:val="single" w:sz="4" w:space="0" w:color="auto"/>
            </w:tcBorders>
            <w:vAlign w:val="center"/>
            <w:hideMark/>
          </w:tcPr>
          <w:p w:rsidR="00D64EB3" w:rsidRDefault="00D64EB3">
            <w:pPr>
              <w:adjustRightInd w:val="0"/>
              <w:spacing w:line="271" w:lineRule="auto"/>
            </w:pPr>
            <w:r>
              <w:t>Logiciels libres et open source</w:t>
            </w:r>
          </w:p>
        </w:tc>
        <w:tc>
          <w:tcPr>
            <w:tcW w:w="566"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22h30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00h30</w:t>
            </w:r>
          </w:p>
        </w:tc>
        <w:tc>
          <w:tcPr>
            <w:tcW w:w="28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01h00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02h30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637"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40%</w:t>
            </w:r>
          </w:p>
        </w:tc>
        <w:tc>
          <w:tcPr>
            <w:tcW w:w="329"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w:t>
            </w:r>
          </w:p>
        </w:tc>
      </w:tr>
      <w:tr w:rsidR="00D64EB3" w:rsidTr="00D64EB3">
        <w:trPr>
          <w:cantSplit/>
          <w:trHeight w:val="280"/>
        </w:trPr>
        <w:tc>
          <w:tcPr>
            <w:tcW w:w="423" w:type="pct"/>
            <w:tcBorders>
              <w:top w:val="single" w:sz="4" w:space="0" w:color="auto"/>
              <w:left w:val="single" w:sz="4" w:space="0" w:color="auto"/>
              <w:bottom w:val="single" w:sz="4" w:space="0" w:color="auto"/>
              <w:right w:val="single" w:sz="4" w:space="0" w:color="auto"/>
            </w:tcBorders>
          </w:tcPr>
          <w:p w:rsidR="00D64EB3" w:rsidRDefault="00D64EB3">
            <w:pPr>
              <w:spacing w:line="271" w:lineRule="auto"/>
              <w:rPr>
                <w:b/>
              </w:rPr>
            </w:pPr>
            <w:r w:rsidRPr="00546944">
              <w:rPr>
                <w:b/>
                <w:bCs/>
              </w:rPr>
              <w:t>UE transversales</w:t>
            </w:r>
          </w:p>
        </w:tc>
        <w:tc>
          <w:tcPr>
            <w:tcW w:w="849" w:type="pct"/>
            <w:tcBorders>
              <w:top w:val="single" w:sz="4" w:space="0" w:color="auto"/>
              <w:left w:val="single" w:sz="4" w:space="0" w:color="auto"/>
              <w:bottom w:val="single" w:sz="4" w:space="0" w:color="auto"/>
              <w:right w:val="single" w:sz="4" w:space="0" w:color="auto"/>
            </w:tcBorders>
            <w:vAlign w:val="center"/>
            <w:hideMark/>
          </w:tcPr>
          <w:p w:rsidR="00D64EB3" w:rsidRDefault="00D64EB3">
            <w:pPr>
              <w:spacing w:line="271" w:lineRule="auto"/>
              <w:rPr>
                <w:b/>
              </w:rPr>
            </w:pPr>
            <w:r>
              <w:rPr>
                <w:bCs/>
              </w:rPr>
              <w:t>Communication</w:t>
            </w:r>
          </w:p>
        </w:tc>
        <w:tc>
          <w:tcPr>
            <w:tcW w:w="566"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22h30</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01h30</w:t>
            </w:r>
          </w:p>
        </w:tc>
        <w:tc>
          <w:tcPr>
            <w:tcW w:w="28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425"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02h30</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354"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637"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329" w:type="pct"/>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100%</w:t>
            </w:r>
          </w:p>
        </w:tc>
      </w:tr>
    </w:tbl>
    <w:p w:rsidR="00210D37" w:rsidRPr="00B96C0A" w:rsidRDefault="00210D37" w:rsidP="00B96C0A">
      <w:pPr>
        <w:jc w:val="both"/>
        <w:rPr>
          <w:rFonts w:ascii="Arabic Typesetting" w:eastAsia="Calibri" w:hAnsi="Arabic Typesetting" w:cs="Arabic Typesetting"/>
          <w:b/>
          <w:bCs/>
          <w:color w:val="0070C0"/>
          <w:sz w:val="36"/>
          <w:szCs w:val="36"/>
          <w:lang w:eastAsia="en-US" w:bidi="ar-DZ"/>
        </w:rPr>
      </w:pPr>
    </w:p>
    <w:p w:rsidR="00833B5F" w:rsidRPr="00623161" w:rsidRDefault="00833B5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p w:rsidR="00833B5F" w:rsidRDefault="00833B5F" w:rsidP="00833B5F">
      <w:pPr>
        <w:pStyle w:val="Paragraphedeliste"/>
        <w:ind w:left="502"/>
        <w:jc w:val="right"/>
        <w:rPr>
          <w:rtl/>
          <w:lang w:eastAsia="en-US" w:bidi="ar-DZ"/>
        </w:rPr>
      </w:pPr>
    </w:p>
    <w:tbl>
      <w:tblPr>
        <w:tblStyle w:val="TableNormal"/>
        <w:tblW w:w="4469"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1"/>
        <w:gridCol w:w="1200"/>
        <w:gridCol w:w="1047"/>
        <w:gridCol w:w="714"/>
        <w:gridCol w:w="695"/>
        <w:gridCol w:w="695"/>
        <w:gridCol w:w="1091"/>
        <w:gridCol w:w="649"/>
        <w:gridCol w:w="825"/>
        <w:gridCol w:w="890"/>
        <w:gridCol w:w="903"/>
      </w:tblGrid>
      <w:tr w:rsidR="00EA093B" w:rsidTr="00BC210A">
        <w:trPr>
          <w:cantSplit/>
          <w:trHeight w:val="280"/>
        </w:trPr>
        <w:tc>
          <w:tcPr>
            <w:tcW w:w="440" w:type="pct"/>
            <w:vMerge w:val="restart"/>
            <w:tcBorders>
              <w:top w:val="double" w:sz="2" w:space="0" w:color="auto"/>
              <w:left w:val="single" w:sz="4" w:space="0" w:color="auto"/>
              <w:right w:val="single" w:sz="4" w:space="0" w:color="auto"/>
            </w:tcBorders>
            <w:shd w:val="clear" w:color="auto" w:fill="F2F2F2"/>
          </w:tcPr>
          <w:p w:rsidR="00EA093B" w:rsidRDefault="00BC210A">
            <w:pPr>
              <w:spacing w:line="271" w:lineRule="auto"/>
              <w:jc w:val="center"/>
              <w:rPr>
                <w:b/>
              </w:rPr>
            </w:pPr>
            <w:r>
              <w:rPr>
                <w:b/>
              </w:rPr>
              <w:t>Unité d’Enseignement</w:t>
            </w:r>
          </w:p>
        </w:tc>
        <w:tc>
          <w:tcPr>
            <w:tcW w:w="628" w:type="pct"/>
            <w:vMerge w:val="restart"/>
            <w:tcBorders>
              <w:top w:val="double" w:sz="2" w:space="0" w:color="auto"/>
              <w:left w:val="single" w:sz="4" w:space="0" w:color="auto"/>
              <w:bottom w:val="single" w:sz="4" w:space="0" w:color="auto"/>
              <w:right w:val="single" w:sz="4" w:space="0" w:color="auto"/>
            </w:tcBorders>
            <w:shd w:val="clear" w:color="auto" w:fill="F2F2F2"/>
            <w:vAlign w:val="center"/>
            <w:hideMark/>
          </w:tcPr>
          <w:p w:rsidR="00EA093B" w:rsidRDefault="00EA093B">
            <w:pPr>
              <w:spacing w:line="271" w:lineRule="auto"/>
              <w:jc w:val="center"/>
              <w:rPr>
                <w:b/>
                <w:sz w:val="24"/>
                <w:szCs w:val="24"/>
              </w:rPr>
            </w:pPr>
            <w:proofErr w:type="spellStart"/>
            <w:r>
              <w:rPr>
                <w:b/>
              </w:rPr>
              <w:t>Moduel</w:t>
            </w:r>
            <w:proofErr w:type="spellEnd"/>
          </w:p>
        </w:tc>
        <w:tc>
          <w:tcPr>
            <w:tcW w:w="548" w:type="pct"/>
            <w:tcBorders>
              <w:top w:val="double" w:sz="2" w:space="0" w:color="auto"/>
              <w:left w:val="nil"/>
              <w:bottom w:val="single" w:sz="4" w:space="0" w:color="auto"/>
              <w:right w:val="single" w:sz="4" w:space="0" w:color="auto"/>
            </w:tcBorders>
            <w:shd w:val="clear" w:color="auto" w:fill="F2F2F2"/>
            <w:vAlign w:val="center"/>
            <w:hideMark/>
          </w:tcPr>
          <w:p w:rsidR="00EA093B" w:rsidRDefault="00EA093B">
            <w:pPr>
              <w:spacing w:line="271" w:lineRule="auto"/>
              <w:jc w:val="center"/>
              <w:rPr>
                <w:b/>
                <w:sz w:val="22"/>
                <w:szCs w:val="22"/>
              </w:rPr>
            </w:pPr>
            <w:r>
              <w:rPr>
                <w:b/>
              </w:rPr>
              <w:t>VHS</w:t>
            </w:r>
          </w:p>
        </w:tc>
        <w:tc>
          <w:tcPr>
            <w:tcW w:w="1673" w:type="pct"/>
            <w:gridSpan w:val="4"/>
            <w:tcBorders>
              <w:top w:val="double" w:sz="2" w:space="0" w:color="auto"/>
              <w:left w:val="nil"/>
              <w:bottom w:val="single" w:sz="4" w:space="0" w:color="auto"/>
              <w:right w:val="single" w:sz="4" w:space="0" w:color="auto"/>
            </w:tcBorders>
            <w:shd w:val="clear" w:color="auto" w:fill="F2F2F2"/>
            <w:vAlign w:val="center"/>
          </w:tcPr>
          <w:p w:rsidR="00EA093B" w:rsidRDefault="00EA093B">
            <w:pPr>
              <w:spacing w:line="271" w:lineRule="auto"/>
              <w:jc w:val="center"/>
              <w:rPr>
                <w:b/>
                <w:sz w:val="10"/>
                <w:szCs w:val="10"/>
              </w:rPr>
            </w:pPr>
          </w:p>
          <w:p w:rsidR="00EA093B" w:rsidRDefault="00EA093B">
            <w:pPr>
              <w:spacing w:line="271" w:lineRule="auto"/>
              <w:jc w:val="center"/>
              <w:rPr>
                <w:b/>
                <w:sz w:val="24"/>
                <w:szCs w:val="24"/>
              </w:rPr>
            </w:pPr>
            <w:r>
              <w:rPr>
                <w:b/>
              </w:rPr>
              <w:t>VH hebdomadaire</w:t>
            </w:r>
          </w:p>
          <w:p w:rsidR="00EA093B" w:rsidRDefault="00EA093B">
            <w:pPr>
              <w:spacing w:line="271" w:lineRule="auto"/>
              <w:jc w:val="center"/>
              <w:rPr>
                <w:b/>
                <w:sz w:val="10"/>
                <w:szCs w:val="10"/>
              </w:rPr>
            </w:pPr>
          </w:p>
        </w:tc>
        <w:tc>
          <w:tcPr>
            <w:tcW w:w="340" w:type="pct"/>
            <w:vMerge w:val="restart"/>
            <w:tcBorders>
              <w:top w:val="double" w:sz="2" w:space="0" w:color="auto"/>
              <w:left w:val="nil"/>
              <w:bottom w:val="single" w:sz="4" w:space="0" w:color="auto"/>
              <w:right w:val="single" w:sz="4" w:space="0" w:color="auto"/>
            </w:tcBorders>
            <w:shd w:val="clear" w:color="auto" w:fill="F2F2F2"/>
            <w:vAlign w:val="center"/>
            <w:hideMark/>
          </w:tcPr>
          <w:p w:rsidR="00EA093B" w:rsidRDefault="00EA093B">
            <w:pPr>
              <w:spacing w:line="271" w:lineRule="auto"/>
              <w:jc w:val="center"/>
              <w:rPr>
                <w:b/>
                <w:sz w:val="24"/>
                <w:szCs w:val="24"/>
              </w:rPr>
            </w:pPr>
            <w:proofErr w:type="spellStart"/>
            <w:r>
              <w:rPr>
                <w:b/>
              </w:rPr>
              <w:t>Coeff</w:t>
            </w:r>
            <w:proofErr w:type="spellEnd"/>
          </w:p>
        </w:tc>
        <w:tc>
          <w:tcPr>
            <w:tcW w:w="432" w:type="pct"/>
            <w:vMerge w:val="restart"/>
            <w:tcBorders>
              <w:top w:val="double" w:sz="2" w:space="0" w:color="auto"/>
              <w:left w:val="nil"/>
              <w:bottom w:val="single" w:sz="4" w:space="0" w:color="auto"/>
              <w:right w:val="single" w:sz="4" w:space="0" w:color="auto"/>
            </w:tcBorders>
            <w:shd w:val="clear" w:color="auto" w:fill="F2F2F2"/>
            <w:vAlign w:val="center"/>
            <w:hideMark/>
          </w:tcPr>
          <w:p w:rsidR="00EA093B" w:rsidRDefault="00EA093B">
            <w:pPr>
              <w:spacing w:line="271" w:lineRule="auto"/>
              <w:jc w:val="center"/>
              <w:rPr>
                <w:b/>
                <w:sz w:val="22"/>
                <w:szCs w:val="22"/>
              </w:rPr>
            </w:pPr>
            <w:r>
              <w:rPr>
                <w:b/>
              </w:rPr>
              <w:t>Crédits</w:t>
            </w:r>
          </w:p>
        </w:tc>
        <w:tc>
          <w:tcPr>
            <w:tcW w:w="939" w:type="pct"/>
            <w:gridSpan w:val="2"/>
            <w:tcBorders>
              <w:top w:val="double" w:sz="2" w:space="0" w:color="auto"/>
              <w:left w:val="nil"/>
              <w:bottom w:val="single" w:sz="4" w:space="0" w:color="auto"/>
              <w:right w:val="single" w:sz="4" w:space="0" w:color="auto"/>
            </w:tcBorders>
            <w:shd w:val="clear" w:color="auto" w:fill="F2F2F2"/>
            <w:vAlign w:val="center"/>
            <w:hideMark/>
          </w:tcPr>
          <w:p w:rsidR="00EA093B" w:rsidRDefault="00EA093B">
            <w:pPr>
              <w:spacing w:line="271" w:lineRule="auto"/>
              <w:jc w:val="center"/>
              <w:rPr>
                <w:b/>
              </w:rPr>
            </w:pPr>
            <w:r>
              <w:rPr>
                <w:b/>
              </w:rPr>
              <w:t>Mode d'évaluation</w:t>
            </w:r>
          </w:p>
        </w:tc>
      </w:tr>
      <w:tr w:rsidR="00EA093B" w:rsidTr="00BC210A">
        <w:trPr>
          <w:cantSplit/>
          <w:trHeight w:val="280"/>
        </w:trPr>
        <w:tc>
          <w:tcPr>
            <w:tcW w:w="440" w:type="pct"/>
            <w:vMerge/>
            <w:tcBorders>
              <w:left w:val="single" w:sz="4" w:space="0" w:color="auto"/>
              <w:bottom w:val="single" w:sz="4" w:space="0" w:color="auto"/>
              <w:right w:val="single" w:sz="4" w:space="0" w:color="auto"/>
            </w:tcBorders>
          </w:tcPr>
          <w:p w:rsidR="00EA093B" w:rsidRDefault="00EA093B">
            <w:pPr>
              <w:widowControl/>
              <w:autoSpaceDE/>
              <w:autoSpaceDN/>
              <w:rPr>
                <w:b/>
                <w:sz w:val="24"/>
                <w:szCs w:val="24"/>
              </w:rPr>
            </w:pPr>
          </w:p>
        </w:tc>
        <w:tc>
          <w:tcPr>
            <w:tcW w:w="628" w:type="pct"/>
            <w:vMerge/>
            <w:tcBorders>
              <w:top w:val="double" w:sz="2" w:space="0" w:color="auto"/>
              <w:left w:val="single" w:sz="4" w:space="0" w:color="auto"/>
              <w:bottom w:val="single" w:sz="4" w:space="0" w:color="auto"/>
              <w:right w:val="single" w:sz="4" w:space="0" w:color="auto"/>
            </w:tcBorders>
            <w:vAlign w:val="center"/>
            <w:hideMark/>
          </w:tcPr>
          <w:p w:rsidR="00EA093B" w:rsidRDefault="00EA093B">
            <w:pPr>
              <w:widowControl/>
              <w:autoSpaceDE/>
              <w:autoSpaceDN/>
              <w:rPr>
                <w:b/>
                <w:sz w:val="24"/>
                <w:szCs w:val="24"/>
              </w:rPr>
            </w:pPr>
          </w:p>
        </w:tc>
        <w:tc>
          <w:tcPr>
            <w:tcW w:w="548" w:type="pct"/>
            <w:tcBorders>
              <w:top w:val="single" w:sz="4" w:space="0" w:color="auto"/>
              <w:left w:val="nil"/>
              <w:bottom w:val="double" w:sz="2" w:space="0" w:color="auto"/>
              <w:right w:val="single" w:sz="4" w:space="0" w:color="auto"/>
            </w:tcBorders>
            <w:shd w:val="clear" w:color="auto" w:fill="F2F2F2"/>
            <w:vAlign w:val="center"/>
            <w:hideMark/>
          </w:tcPr>
          <w:p w:rsidR="00EA093B" w:rsidRDefault="00EA093B">
            <w:pPr>
              <w:spacing w:line="271" w:lineRule="auto"/>
              <w:jc w:val="center"/>
              <w:rPr>
                <w:b/>
                <w:bCs/>
              </w:rPr>
            </w:pPr>
            <w:r>
              <w:rPr>
                <w:b/>
                <w:bCs/>
              </w:rPr>
              <w:t>15 semaines</w:t>
            </w:r>
          </w:p>
        </w:tc>
        <w:tc>
          <w:tcPr>
            <w:tcW w:w="374" w:type="pct"/>
            <w:tcBorders>
              <w:top w:val="single" w:sz="4" w:space="0" w:color="auto"/>
              <w:left w:val="nil"/>
              <w:bottom w:val="double" w:sz="2" w:space="0" w:color="auto"/>
              <w:right w:val="single" w:sz="4" w:space="0" w:color="auto"/>
            </w:tcBorders>
            <w:shd w:val="clear" w:color="auto" w:fill="F2F2F2"/>
            <w:vAlign w:val="center"/>
            <w:hideMark/>
          </w:tcPr>
          <w:p w:rsidR="00EA093B" w:rsidRDefault="00EA093B">
            <w:pPr>
              <w:spacing w:line="271" w:lineRule="auto"/>
              <w:jc w:val="center"/>
              <w:rPr>
                <w:b/>
              </w:rPr>
            </w:pPr>
            <w:r>
              <w:rPr>
                <w:b/>
              </w:rPr>
              <w:t>Cours</w:t>
            </w:r>
          </w:p>
        </w:tc>
        <w:tc>
          <w:tcPr>
            <w:tcW w:w="364" w:type="pct"/>
            <w:tcBorders>
              <w:top w:val="single" w:sz="4" w:space="0" w:color="auto"/>
              <w:left w:val="nil"/>
              <w:bottom w:val="double" w:sz="2" w:space="0" w:color="auto"/>
              <w:right w:val="single" w:sz="4" w:space="0" w:color="auto"/>
            </w:tcBorders>
            <w:shd w:val="clear" w:color="auto" w:fill="F2F2F2"/>
            <w:vAlign w:val="center"/>
            <w:hideMark/>
          </w:tcPr>
          <w:p w:rsidR="00EA093B" w:rsidRDefault="00EA093B">
            <w:pPr>
              <w:spacing w:line="271" w:lineRule="auto"/>
              <w:jc w:val="center"/>
              <w:rPr>
                <w:b/>
              </w:rPr>
            </w:pPr>
            <w:r>
              <w:rPr>
                <w:b/>
              </w:rPr>
              <w:t>TD</w:t>
            </w:r>
          </w:p>
        </w:tc>
        <w:tc>
          <w:tcPr>
            <w:tcW w:w="364" w:type="pct"/>
            <w:tcBorders>
              <w:top w:val="single" w:sz="4" w:space="0" w:color="auto"/>
              <w:left w:val="nil"/>
              <w:bottom w:val="double" w:sz="2" w:space="0" w:color="auto"/>
              <w:right w:val="single" w:sz="4" w:space="0" w:color="auto"/>
            </w:tcBorders>
            <w:shd w:val="clear" w:color="auto" w:fill="F2F2F2"/>
            <w:vAlign w:val="center"/>
            <w:hideMark/>
          </w:tcPr>
          <w:p w:rsidR="00EA093B" w:rsidRDefault="00EA093B">
            <w:pPr>
              <w:spacing w:line="271" w:lineRule="auto"/>
              <w:jc w:val="center"/>
              <w:rPr>
                <w:b/>
              </w:rPr>
            </w:pPr>
            <w:r>
              <w:rPr>
                <w:b/>
              </w:rPr>
              <w:t>TP</w:t>
            </w:r>
          </w:p>
        </w:tc>
        <w:tc>
          <w:tcPr>
            <w:tcW w:w="571" w:type="pct"/>
            <w:tcBorders>
              <w:top w:val="single" w:sz="4" w:space="0" w:color="auto"/>
              <w:left w:val="nil"/>
              <w:bottom w:val="double" w:sz="2" w:space="0" w:color="auto"/>
              <w:right w:val="single" w:sz="4" w:space="0" w:color="auto"/>
            </w:tcBorders>
            <w:shd w:val="clear" w:color="auto" w:fill="F2F2F2"/>
            <w:vAlign w:val="center"/>
          </w:tcPr>
          <w:p w:rsidR="00EA093B" w:rsidRDefault="00EA093B">
            <w:pPr>
              <w:spacing w:line="271" w:lineRule="auto"/>
              <w:jc w:val="center"/>
              <w:rPr>
                <w:b/>
                <w:sz w:val="10"/>
                <w:szCs w:val="10"/>
              </w:rPr>
            </w:pPr>
          </w:p>
          <w:p w:rsidR="00EA093B" w:rsidRDefault="00EA093B">
            <w:pPr>
              <w:spacing w:line="271" w:lineRule="auto"/>
              <w:jc w:val="center"/>
              <w:rPr>
                <w:b/>
                <w:sz w:val="24"/>
                <w:szCs w:val="24"/>
              </w:rPr>
            </w:pPr>
            <w:r>
              <w:rPr>
                <w:b/>
              </w:rPr>
              <w:t>Travail</w:t>
            </w:r>
          </w:p>
          <w:p w:rsidR="00EA093B" w:rsidRDefault="00EA093B">
            <w:pPr>
              <w:spacing w:line="271" w:lineRule="auto"/>
              <w:jc w:val="center"/>
              <w:rPr>
                <w:b/>
                <w:sz w:val="22"/>
                <w:szCs w:val="22"/>
              </w:rPr>
            </w:pPr>
            <w:proofErr w:type="gramStart"/>
            <w:r>
              <w:rPr>
                <w:b/>
              </w:rPr>
              <w:t>personnel</w:t>
            </w:r>
            <w:proofErr w:type="gramEnd"/>
          </w:p>
          <w:p w:rsidR="00EA093B" w:rsidRDefault="00EA093B">
            <w:pPr>
              <w:spacing w:line="271" w:lineRule="auto"/>
              <w:jc w:val="center"/>
              <w:rPr>
                <w:b/>
                <w:sz w:val="10"/>
                <w:szCs w:val="10"/>
              </w:rPr>
            </w:pPr>
          </w:p>
        </w:tc>
        <w:tc>
          <w:tcPr>
            <w:tcW w:w="340" w:type="pct"/>
            <w:vMerge/>
            <w:tcBorders>
              <w:top w:val="double" w:sz="2" w:space="0" w:color="auto"/>
              <w:left w:val="nil"/>
              <w:bottom w:val="single" w:sz="4" w:space="0" w:color="auto"/>
              <w:right w:val="single" w:sz="4" w:space="0" w:color="auto"/>
            </w:tcBorders>
            <w:vAlign w:val="center"/>
            <w:hideMark/>
          </w:tcPr>
          <w:p w:rsidR="00EA093B" w:rsidRDefault="00EA093B">
            <w:pPr>
              <w:widowControl/>
              <w:autoSpaceDE/>
              <w:autoSpaceDN/>
              <w:rPr>
                <w:b/>
                <w:sz w:val="24"/>
                <w:szCs w:val="24"/>
              </w:rPr>
            </w:pPr>
          </w:p>
        </w:tc>
        <w:tc>
          <w:tcPr>
            <w:tcW w:w="432" w:type="pct"/>
            <w:vMerge/>
            <w:tcBorders>
              <w:top w:val="double" w:sz="2" w:space="0" w:color="auto"/>
              <w:left w:val="nil"/>
              <w:bottom w:val="single" w:sz="4" w:space="0" w:color="auto"/>
              <w:right w:val="single" w:sz="4" w:space="0" w:color="auto"/>
            </w:tcBorders>
            <w:vAlign w:val="center"/>
            <w:hideMark/>
          </w:tcPr>
          <w:p w:rsidR="00EA093B" w:rsidRDefault="00EA093B">
            <w:pPr>
              <w:widowControl/>
              <w:autoSpaceDE/>
              <w:autoSpaceDN/>
              <w:rPr>
                <w:b/>
                <w:sz w:val="22"/>
                <w:szCs w:val="22"/>
              </w:rPr>
            </w:pPr>
          </w:p>
        </w:tc>
        <w:tc>
          <w:tcPr>
            <w:tcW w:w="466" w:type="pct"/>
            <w:tcBorders>
              <w:top w:val="single" w:sz="4" w:space="0" w:color="auto"/>
              <w:left w:val="nil"/>
              <w:bottom w:val="double" w:sz="2" w:space="0" w:color="auto"/>
              <w:right w:val="single" w:sz="4" w:space="0" w:color="auto"/>
            </w:tcBorders>
            <w:shd w:val="clear" w:color="auto" w:fill="F2F2F2"/>
            <w:vAlign w:val="center"/>
            <w:hideMark/>
          </w:tcPr>
          <w:p w:rsidR="00EA093B" w:rsidRDefault="00EA093B">
            <w:pPr>
              <w:spacing w:line="271" w:lineRule="auto"/>
              <w:jc w:val="center"/>
              <w:rPr>
                <w:b/>
                <w:sz w:val="24"/>
                <w:szCs w:val="24"/>
              </w:rPr>
            </w:pPr>
            <w:r>
              <w:rPr>
                <w:b/>
              </w:rPr>
              <w:t>Continu</w:t>
            </w:r>
          </w:p>
        </w:tc>
        <w:tc>
          <w:tcPr>
            <w:tcW w:w="473" w:type="pct"/>
            <w:tcBorders>
              <w:top w:val="single" w:sz="4" w:space="0" w:color="auto"/>
              <w:left w:val="nil"/>
              <w:bottom w:val="double" w:sz="2" w:space="0" w:color="auto"/>
              <w:right w:val="single" w:sz="4" w:space="0" w:color="auto"/>
            </w:tcBorders>
            <w:shd w:val="clear" w:color="auto" w:fill="F2F2F2"/>
            <w:vAlign w:val="center"/>
            <w:hideMark/>
          </w:tcPr>
          <w:p w:rsidR="00EA093B" w:rsidRDefault="00EA093B">
            <w:pPr>
              <w:spacing w:line="271" w:lineRule="auto"/>
              <w:jc w:val="center"/>
              <w:rPr>
                <w:b/>
                <w:sz w:val="22"/>
                <w:szCs w:val="22"/>
              </w:rPr>
            </w:pPr>
            <w:r>
              <w:rPr>
                <w:b/>
              </w:rPr>
              <w:t>Examen</w:t>
            </w:r>
          </w:p>
        </w:tc>
      </w:tr>
      <w:tr w:rsidR="00BC210A" w:rsidTr="00BC210A">
        <w:trPr>
          <w:cantSplit/>
          <w:trHeight w:val="280"/>
        </w:trPr>
        <w:tc>
          <w:tcPr>
            <w:tcW w:w="440" w:type="pct"/>
            <w:tcBorders>
              <w:top w:val="single" w:sz="4" w:space="0" w:color="auto"/>
              <w:left w:val="single" w:sz="4" w:space="0" w:color="auto"/>
              <w:bottom w:val="single" w:sz="4" w:space="0" w:color="auto"/>
              <w:right w:val="single" w:sz="4" w:space="0" w:color="auto"/>
            </w:tcBorders>
          </w:tcPr>
          <w:p w:rsidR="00BC210A" w:rsidRDefault="00BC210A" w:rsidP="00BC210A">
            <w:pPr>
              <w:rPr>
                <w:b/>
                <w:bCs/>
              </w:rPr>
            </w:pPr>
            <w:r w:rsidRPr="00546944">
              <w:rPr>
                <w:b/>
                <w:bCs/>
              </w:rPr>
              <w:t>UE fondamentales</w:t>
            </w:r>
          </w:p>
        </w:tc>
        <w:tc>
          <w:tcPr>
            <w:tcW w:w="628" w:type="pct"/>
            <w:tcBorders>
              <w:top w:val="single" w:sz="4" w:space="0" w:color="auto"/>
              <w:left w:val="single" w:sz="4" w:space="0" w:color="auto"/>
              <w:bottom w:val="single" w:sz="4" w:space="0" w:color="auto"/>
              <w:right w:val="single" w:sz="4" w:space="0" w:color="auto"/>
            </w:tcBorders>
            <w:vAlign w:val="center"/>
            <w:hideMark/>
          </w:tcPr>
          <w:p w:rsidR="00BC210A" w:rsidRDefault="00BC210A" w:rsidP="00BC210A">
            <w:r>
              <w:rPr>
                <w:color w:val="000000"/>
              </w:rPr>
              <w:t>Helminthologie pathologique</w:t>
            </w:r>
            <w:r>
              <w:rPr>
                <w:rFonts w:ascii="SimSun" w:eastAsia="SimSun" w:hAnsi="SimSun" w:hint="eastAsia"/>
              </w:rPr>
              <w:t xml:space="preserve"> </w:t>
            </w:r>
          </w:p>
        </w:tc>
        <w:tc>
          <w:tcPr>
            <w:tcW w:w="548"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67h30</w:t>
            </w:r>
          </w:p>
        </w:tc>
        <w:tc>
          <w:tcPr>
            <w:tcW w:w="37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03h00</w:t>
            </w:r>
          </w:p>
        </w:tc>
        <w:tc>
          <w:tcPr>
            <w:tcW w:w="364" w:type="pct"/>
            <w:tcBorders>
              <w:top w:val="single" w:sz="4" w:space="0" w:color="auto"/>
              <w:left w:val="nil"/>
              <w:bottom w:val="single" w:sz="4" w:space="0" w:color="auto"/>
              <w:right w:val="single" w:sz="4" w:space="0" w:color="auto"/>
            </w:tcBorders>
            <w:vAlign w:val="center"/>
          </w:tcPr>
          <w:p w:rsidR="00BC210A" w:rsidRDefault="00BC210A" w:rsidP="00BC210A">
            <w:pPr>
              <w:spacing w:line="271" w:lineRule="auto"/>
              <w:jc w:val="center"/>
            </w:pP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01h30</w:t>
            </w:r>
          </w:p>
        </w:tc>
        <w:tc>
          <w:tcPr>
            <w:tcW w:w="571"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82h30</w:t>
            </w:r>
          </w:p>
        </w:tc>
        <w:tc>
          <w:tcPr>
            <w:tcW w:w="340"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03</w:t>
            </w:r>
          </w:p>
        </w:tc>
        <w:tc>
          <w:tcPr>
            <w:tcW w:w="432"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06</w:t>
            </w:r>
          </w:p>
        </w:tc>
        <w:tc>
          <w:tcPr>
            <w:tcW w:w="466"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40%</w:t>
            </w:r>
          </w:p>
        </w:tc>
        <w:tc>
          <w:tcPr>
            <w:tcW w:w="473"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60%</w:t>
            </w:r>
          </w:p>
        </w:tc>
      </w:tr>
      <w:tr w:rsidR="00BC210A" w:rsidTr="00BC210A">
        <w:trPr>
          <w:cantSplit/>
          <w:trHeight w:val="280"/>
        </w:trPr>
        <w:tc>
          <w:tcPr>
            <w:tcW w:w="440" w:type="pct"/>
            <w:tcBorders>
              <w:top w:val="single" w:sz="4" w:space="0" w:color="auto"/>
              <w:left w:val="single" w:sz="4" w:space="0" w:color="auto"/>
              <w:bottom w:val="single" w:sz="4" w:space="0" w:color="auto"/>
              <w:right w:val="single" w:sz="4" w:space="0" w:color="auto"/>
            </w:tcBorders>
          </w:tcPr>
          <w:p w:rsidR="00BC210A" w:rsidRDefault="00BC210A" w:rsidP="00BC210A">
            <w:pPr>
              <w:rPr>
                <w:b/>
                <w:bCs/>
              </w:rPr>
            </w:pPr>
            <w:r w:rsidRPr="00546944">
              <w:rPr>
                <w:b/>
                <w:bCs/>
              </w:rPr>
              <w:t>UE fondamentales</w:t>
            </w:r>
          </w:p>
        </w:tc>
        <w:tc>
          <w:tcPr>
            <w:tcW w:w="628" w:type="pct"/>
            <w:tcBorders>
              <w:top w:val="single" w:sz="4" w:space="0" w:color="auto"/>
              <w:left w:val="single" w:sz="4" w:space="0" w:color="auto"/>
              <w:bottom w:val="single" w:sz="4" w:space="0" w:color="auto"/>
              <w:right w:val="single" w:sz="4" w:space="0" w:color="auto"/>
            </w:tcBorders>
            <w:vAlign w:val="center"/>
            <w:hideMark/>
          </w:tcPr>
          <w:p w:rsidR="00BC210A" w:rsidRDefault="00BC210A" w:rsidP="00BC210A">
            <w:pPr>
              <w:rPr>
                <w:b/>
                <w:bCs/>
              </w:rPr>
            </w:pPr>
            <w:r>
              <w:rPr>
                <w:color w:val="000000"/>
              </w:rPr>
              <w:t>Écologie parasitaire</w:t>
            </w:r>
            <w:r>
              <w:rPr>
                <w:rFonts w:ascii="SimSun" w:eastAsia="SimSun" w:hAnsi="SimSun" w:hint="eastAsia"/>
              </w:rPr>
              <w:t xml:space="preserve"> </w:t>
            </w:r>
          </w:p>
        </w:tc>
        <w:tc>
          <w:tcPr>
            <w:tcW w:w="548"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67h30</w:t>
            </w:r>
          </w:p>
        </w:tc>
        <w:tc>
          <w:tcPr>
            <w:tcW w:w="37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03h00</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01h30</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w:t>
            </w:r>
          </w:p>
        </w:tc>
        <w:tc>
          <w:tcPr>
            <w:tcW w:w="571"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82h30</w:t>
            </w:r>
          </w:p>
        </w:tc>
        <w:tc>
          <w:tcPr>
            <w:tcW w:w="340"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03</w:t>
            </w:r>
          </w:p>
        </w:tc>
        <w:tc>
          <w:tcPr>
            <w:tcW w:w="432"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06</w:t>
            </w:r>
          </w:p>
        </w:tc>
        <w:tc>
          <w:tcPr>
            <w:tcW w:w="466"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40%</w:t>
            </w:r>
          </w:p>
        </w:tc>
        <w:tc>
          <w:tcPr>
            <w:tcW w:w="473"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60%</w:t>
            </w:r>
          </w:p>
        </w:tc>
      </w:tr>
      <w:tr w:rsidR="00BC210A" w:rsidTr="00BC210A">
        <w:trPr>
          <w:cantSplit/>
          <w:trHeight w:val="280"/>
        </w:trPr>
        <w:tc>
          <w:tcPr>
            <w:tcW w:w="440" w:type="pct"/>
            <w:tcBorders>
              <w:top w:val="single" w:sz="4" w:space="0" w:color="auto"/>
              <w:left w:val="single" w:sz="4" w:space="0" w:color="auto"/>
              <w:bottom w:val="single" w:sz="4" w:space="0" w:color="auto"/>
              <w:right w:val="single" w:sz="4" w:space="0" w:color="auto"/>
            </w:tcBorders>
          </w:tcPr>
          <w:p w:rsidR="00BC210A" w:rsidRDefault="00BC210A" w:rsidP="00BC210A">
            <w:pPr>
              <w:rPr>
                <w:b/>
                <w:bCs/>
              </w:rPr>
            </w:pPr>
            <w:r w:rsidRPr="00546944">
              <w:rPr>
                <w:b/>
                <w:bCs/>
              </w:rPr>
              <w:t>UE fondamentales</w:t>
            </w:r>
          </w:p>
        </w:tc>
        <w:tc>
          <w:tcPr>
            <w:tcW w:w="628" w:type="pct"/>
            <w:tcBorders>
              <w:top w:val="single" w:sz="4" w:space="0" w:color="auto"/>
              <w:left w:val="single" w:sz="4" w:space="0" w:color="auto"/>
              <w:bottom w:val="single" w:sz="4" w:space="0" w:color="auto"/>
              <w:right w:val="single" w:sz="4" w:space="0" w:color="auto"/>
            </w:tcBorders>
            <w:vAlign w:val="center"/>
            <w:hideMark/>
          </w:tcPr>
          <w:p w:rsidR="00BC210A" w:rsidRDefault="00BC210A" w:rsidP="00BC210A">
            <w:r>
              <w:t xml:space="preserve"> </w:t>
            </w:r>
            <w:r>
              <w:rPr>
                <w:color w:val="000000"/>
              </w:rPr>
              <w:t xml:space="preserve">Anatomie et physiologie comparées des invertébrés </w:t>
            </w:r>
          </w:p>
        </w:tc>
        <w:tc>
          <w:tcPr>
            <w:tcW w:w="548"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67h30</w:t>
            </w:r>
          </w:p>
        </w:tc>
        <w:tc>
          <w:tcPr>
            <w:tcW w:w="37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03h00</w:t>
            </w:r>
          </w:p>
        </w:tc>
        <w:tc>
          <w:tcPr>
            <w:tcW w:w="364" w:type="pct"/>
            <w:tcBorders>
              <w:top w:val="single" w:sz="4" w:space="0" w:color="auto"/>
              <w:left w:val="nil"/>
              <w:bottom w:val="single" w:sz="4" w:space="0" w:color="auto"/>
              <w:right w:val="single" w:sz="4" w:space="0" w:color="auto"/>
            </w:tcBorders>
            <w:vAlign w:val="center"/>
          </w:tcPr>
          <w:p w:rsidR="00BC210A" w:rsidRDefault="00BC210A" w:rsidP="00BC210A">
            <w:pPr>
              <w:spacing w:line="271" w:lineRule="auto"/>
              <w:jc w:val="center"/>
            </w:pP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01h30</w:t>
            </w:r>
          </w:p>
        </w:tc>
        <w:tc>
          <w:tcPr>
            <w:tcW w:w="571"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82h30</w:t>
            </w:r>
          </w:p>
        </w:tc>
        <w:tc>
          <w:tcPr>
            <w:tcW w:w="340"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03</w:t>
            </w:r>
          </w:p>
        </w:tc>
        <w:tc>
          <w:tcPr>
            <w:tcW w:w="432"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06</w:t>
            </w:r>
          </w:p>
        </w:tc>
        <w:tc>
          <w:tcPr>
            <w:tcW w:w="466"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40%</w:t>
            </w:r>
          </w:p>
        </w:tc>
        <w:tc>
          <w:tcPr>
            <w:tcW w:w="473"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pPr>
            <w:r>
              <w:t>60%</w:t>
            </w:r>
          </w:p>
        </w:tc>
      </w:tr>
      <w:tr w:rsidR="00BC210A" w:rsidTr="00BC210A">
        <w:trPr>
          <w:cantSplit/>
          <w:trHeight w:val="280"/>
        </w:trPr>
        <w:tc>
          <w:tcPr>
            <w:tcW w:w="440" w:type="pct"/>
            <w:tcBorders>
              <w:top w:val="single" w:sz="4" w:space="0" w:color="auto"/>
              <w:left w:val="single" w:sz="4" w:space="0" w:color="auto"/>
              <w:bottom w:val="single" w:sz="4" w:space="0" w:color="auto"/>
              <w:right w:val="single" w:sz="4" w:space="0" w:color="auto"/>
            </w:tcBorders>
          </w:tcPr>
          <w:p w:rsidR="00BC210A" w:rsidRDefault="00BC210A" w:rsidP="00BC210A">
            <w:pPr>
              <w:rPr>
                <w:b/>
                <w:bCs/>
              </w:rPr>
            </w:pPr>
            <w:r w:rsidRPr="00546944">
              <w:rPr>
                <w:b/>
                <w:bCs/>
              </w:rPr>
              <w:t>UE méthodologies</w:t>
            </w:r>
          </w:p>
        </w:tc>
        <w:tc>
          <w:tcPr>
            <w:tcW w:w="628" w:type="pct"/>
            <w:tcBorders>
              <w:top w:val="single" w:sz="4" w:space="0" w:color="auto"/>
              <w:left w:val="single" w:sz="4" w:space="0" w:color="auto"/>
              <w:bottom w:val="single" w:sz="4" w:space="0" w:color="auto"/>
              <w:right w:val="single" w:sz="4" w:space="0" w:color="auto"/>
            </w:tcBorders>
            <w:vAlign w:val="center"/>
            <w:hideMark/>
          </w:tcPr>
          <w:p w:rsidR="00BC210A" w:rsidRDefault="00BC210A" w:rsidP="00BC210A">
            <w:pPr>
              <w:rPr>
                <w:b/>
                <w:bCs/>
              </w:rPr>
            </w:pPr>
            <w:r>
              <w:t>Diagnostic biologique des parasitoses</w:t>
            </w:r>
            <w:r>
              <w:rPr>
                <w:rFonts w:ascii="SimSun" w:eastAsia="SimSun" w:hAnsi="SimSun" w:hint="eastAsia"/>
              </w:rPr>
              <w:t xml:space="preserve"> </w:t>
            </w:r>
          </w:p>
        </w:tc>
        <w:tc>
          <w:tcPr>
            <w:tcW w:w="548"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60h00</w:t>
            </w:r>
          </w:p>
        </w:tc>
        <w:tc>
          <w:tcPr>
            <w:tcW w:w="37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03h00</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01h30</w:t>
            </w:r>
          </w:p>
        </w:tc>
        <w:tc>
          <w:tcPr>
            <w:tcW w:w="571"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65h00</w:t>
            </w:r>
          </w:p>
        </w:tc>
        <w:tc>
          <w:tcPr>
            <w:tcW w:w="340"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03</w:t>
            </w:r>
          </w:p>
        </w:tc>
        <w:tc>
          <w:tcPr>
            <w:tcW w:w="432"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05</w:t>
            </w:r>
          </w:p>
        </w:tc>
        <w:tc>
          <w:tcPr>
            <w:tcW w:w="466"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40%</w:t>
            </w:r>
          </w:p>
        </w:tc>
        <w:tc>
          <w:tcPr>
            <w:tcW w:w="473"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60%</w:t>
            </w:r>
          </w:p>
        </w:tc>
      </w:tr>
      <w:tr w:rsidR="00BC210A" w:rsidTr="00BC210A">
        <w:trPr>
          <w:cantSplit/>
          <w:trHeight w:val="280"/>
        </w:trPr>
        <w:tc>
          <w:tcPr>
            <w:tcW w:w="440" w:type="pct"/>
            <w:tcBorders>
              <w:top w:val="single" w:sz="4" w:space="0" w:color="auto"/>
              <w:left w:val="single" w:sz="4" w:space="0" w:color="auto"/>
              <w:bottom w:val="single" w:sz="4" w:space="0" w:color="auto"/>
              <w:right w:val="single" w:sz="4" w:space="0" w:color="auto"/>
            </w:tcBorders>
          </w:tcPr>
          <w:p w:rsidR="00BC210A" w:rsidRDefault="00BC210A" w:rsidP="00BC210A">
            <w:pPr>
              <w:rPr>
                <w:b/>
                <w:bCs/>
              </w:rPr>
            </w:pPr>
            <w:r w:rsidRPr="00546944">
              <w:rPr>
                <w:b/>
                <w:bCs/>
              </w:rPr>
              <w:t>UE méthodologies</w:t>
            </w:r>
          </w:p>
        </w:tc>
        <w:tc>
          <w:tcPr>
            <w:tcW w:w="628" w:type="pct"/>
            <w:tcBorders>
              <w:top w:val="single" w:sz="4" w:space="0" w:color="auto"/>
              <w:left w:val="single" w:sz="4" w:space="0" w:color="auto"/>
              <w:bottom w:val="single" w:sz="4" w:space="0" w:color="auto"/>
              <w:right w:val="single" w:sz="4" w:space="0" w:color="auto"/>
            </w:tcBorders>
            <w:vAlign w:val="center"/>
            <w:hideMark/>
          </w:tcPr>
          <w:p w:rsidR="00BC210A" w:rsidRDefault="00BC210A" w:rsidP="00BC210A">
            <w:pPr>
              <w:rPr>
                <w:b/>
                <w:bCs/>
              </w:rPr>
            </w:pPr>
            <w:r>
              <w:rPr>
                <w:color w:val="000000"/>
              </w:rPr>
              <w:t>Biologie cellulaire et immunologie</w:t>
            </w:r>
            <w:r>
              <w:rPr>
                <w:rFonts w:ascii="SimSun" w:eastAsia="SimSun" w:hAnsi="SimSun" w:hint="eastAsia"/>
              </w:rPr>
              <w:t xml:space="preserve"> </w:t>
            </w:r>
          </w:p>
        </w:tc>
        <w:tc>
          <w:tcPr>
            <w:tcW w:w="548"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45h00</w:t>
            </w:r>
          </w:p>
        </w:tc>
        <w:tc>
          <w:tcPr>
            <w:tcW w:w="37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01h30</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01h00</w:t>
            </w:r>
          </w:p>
        </w:tc>
        <w:tc>
          <w:tcPr>
            <w:tcW w:w="571"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55h00</w:t>
            </w:r>
          </w:p>
        </w:tc>
        <w:tc>
          <w:tcPr>
            <w:tcW w:w="340"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02</w:t>
            </w:r>
          </w:p>
        </w:tc>
        <w:tc>
          <w:tcPr>
            <w:tcW w:w="432"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04</w:t>
            </w:r>
          </w:p>
        </w:tc>
        <w:tc>
          <w:tcPr>
            <w:tcW w:w="466"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40%</w:t>
            </w:r>
          </w:p>
        </w:tc>
        <w:tc>
          <w:tcPr>
            <w:tcW w:w="473"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60%</w:t>
            </w:r>
          </w:p>
        </w:tc>
      </w:tr>
      <w:tr w:rsidR="00BC210A" w:rsidTr="00BC210A">
        <w:trPr>
          <w:cantSplit/>
          <w:trHeight w:val="280"/>
        </w:trPr>
        <w:tc>
          <w:tcPr>
            <w:tcW w:w="440" w:type="pct"/>
            <w:tcBorders>
              <w:top w:val="single" w:sz="4" w:space="0" w:color="auto"/>
              <w:left w:val="single" w:sz="4" w:space="0" w:color="auto"/>
              <w:bottom w:val="single" w:sz="4" w:space="0" w:color="auto"/>
              <w:right w:val="single" w:sz="4" w:space="0" w:color="auto"/>
            </w:tcBorders>
          </w:tcPr>
          <w:p w:rsidR="00BC210A" w:rsidRDefault="00BC210A" w:rsidP="00BC210A">
            <w:pPr>
              <w:rPr>
                <w:b/>
                <w:bCs/>
              </w:rPr>
            </w:pPr>
            <w:r w:rsidRPr="00546944">
              <w:rPr>
                <w:b/>
                <w:bCs/>
              </w:rPr>
              <w:t>UE découvertes</w:t>
            </w:r>
          </w:p>
        </w:tc>
        <w:tc>
          <w:tcPr>
            <w:tcW w:w="628" w:type="pct"/>
            <w:tcBorders>
              <w:top w:val="single" w:sz="4" w:space="0" w:color="auto"/>
              <w:left w:val="single" w:sz="4" w:space="0" w:color="auto"/>
              <w:bottom w:val="single" w:sz="4" w:space="0" w:color="auto"/>
              <w:right w:val="single" w:sz="4" w:space="0" w:color="auto"/>
            </w:tcBorders>
            <w:vAlign w:val="center"/>
            <w:hideMark/>
          </w:tcPr>
          <w:p w:rsidR="00BC210A" w:rsidRDefault="00BC210A" w:rsidP="00BC210A">
            <w:r>
              <w:t>Bio-informatique</w:t>
            </w:r>
            <w:r>
              <w:rPr>
                <w:rFonts w:ascii="SimSun" w:eastAsia="SimSun" w:hAnsi="SimSun" w:hint="eastAsia"/>
              </w:rPr>
              <w:t xml:space="preserve"> </w:t>
            </w:r>
          </w:p>
        </w:tc>
        <w:tc>
          <w:tcPr>
            <w:tcW w:w="548"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22h30</w:t>
            </w:r>
          </w:p>
        </w:tc>
        <w:tc>
          <w:tcPr>
            <w:tcW w:w="37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01h00</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00h30</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w:t>
            </w:r>
          </w:p>
        </w:tc>
        <w:tc>
          <w:tcPr>
            <w:tcW w:w="571"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02h30</w:t>
            </w:r>
          </w:p>
        </w:tc>
        <w:tc>
          <w:tcPr>
            <w:tcW w:w="340"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w:t>
            </w:r>
          </w:p>
        </w:tc>
        <w:tc>
          <w:tcPr>
            <w:tcW w:w="432"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w:t>
            </w:r>
          </w:p>
        </w:tc>
        <w:tc>
          <w:tcPr>
            <w:tcW w:w="466"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40%</w:t>
            </w:r>
          </w:p>
        </w:tc>
        <w:tc>
          <w:tcPr>
            <w:tcW w:w="473"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60%</w:t>
            </w:r>
          </w:p>
        </w:tc>
      </w:tr>
      <w:tr w:rsidR="00BC210A" w:rsidTr="00BC210A">
        <w:trPr>
          <w:cantSplit/>
          <w:trHeight w:val="280"/>
        </w:trPr>
        <w:tc>
          <w:tcPr>
            <w:tcW w:w="440" w:type="pct"/>
            <w:tcBorders>
              <w:top w:val="single" w:sz="4" w:space="0" w:color="auto"/>
              <w:left w:val="single" w:sz="4" w:space="0" w:color="auto"/>
              <w:bottom w:val="single" w:sz="4" w:space="0" w:color="auto"/>
              <w:right w:val="single" w:sz="4" w:space="0" w:color="auto"/>
            </w:tcBorders>
          </w:tcPr>
          <w:p w:rsidR="00BC210A" w:rsidRDefault="00BC210A" w:rsidP="00BC210A">
            <w:pPr>
              <w:adjustRightInd w:val="0"/>
              <w:spacing w:line="271" w:lineRule="auto"/>
              <w:rPr>
                <w:b/>
                <w:bCs/>
              </w:rPr>
            </w:pPr>
            <w:r w:rsidRPr="00546944">
              <w:rPr>
                <w:b/>
                <w:bCs/>
              </w:rPr>
              <w:t>UE découvertes</w:t>
            </w:r>
          </w:p>
        </w:tc>
        <w:tc>
          <w:tcPr>
            <w:tcW w:w="628" w:type="pct"/>
            <w:tcBorders>
              <w:top w:val="single" w:sz="4" w:space="0" w:color="auto"/>
              <w:left w:val="single" w:sz="4" w:space="0" w:color="auto"/>
              <w:bottom w:val="single" w:sz="4" w:space="0" w:color="auto"/>
              <w:right w:val="single" w:sz="4" w:space="0" w:color="auto"/>
            </w:tcBorders>
            <w:vAlign w:val="center"/>
            <w:hideMark/>
          </w:tcPr>
          <w:p w:rsidR="00BC210A" w:rsidRDefault="00BC210A" w:rsidP="00BC210A">
            <w:pPr>
              <w:spacing w:line="271" w:lineRule="auto"/>
              <w:jc w:val="both"/>
            </w:pPr>
            <w:r>
              <w:t>Programmation Informatique appliquée aux sciences et technologie</w:t>
            </w:r>
          </w:p>
        </w:tc>
        <w:tc>
          <w:tcPr>
            <w:tcW w:w="548"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22h30</w:t>
            </w:r>
          </w:p>
        </w:tc>
        <w:tc>
          <w:tcPr>
            <w:tcW w:w="37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00h30</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01h00</w:t>
            </w:r>
          </w:p>
        </w:tc>
        <w:tc>
          <w:tcPr>
            <w:tcW w:w="571"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02h30</w:t>
            </w:r>
          </w:p>
        </w:tc>
        <w:tc>
          <w:tcPr>
            <w:tcW w:w="340"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w:t>
            </w:r>
          </w:p>
        </w:tc>
        <w:tc>
          <w:tcPr>
            <w:tcW w:w="432"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w:t>
            </w:r>
          </w:p>
        </w:tc>
        <w:tc>
          <w:tcPr>
            <w:tcW w:w="466"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40%</w:t>
            </w:r>
          </w:p>
        </w:tc>
        <w:tc>
          <w:tcPr>
            <w:tcW w:w="473"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60%</w:t>
            </w:r>
          </w:p>
        </w:tc>
      </w:tr>
      <w:tr w:rsidR="00BC210A" w:rsidTr="00BC210A">
        <w:trPr>
          <w:cantSplit/>
          <w:trHeight w:val="280"/>
        </w:trPr>
        <w:tc>
          <w:tcPr>
            <w:tcW w:w="440" w:type="pct"/>
            <w:tcBorders>
              <w:top w:val="single" w:sz="4" w:space="0" w:color="auto"/>
              <w:left w:val="single" w:sz="4" w:space="0" w:color="auto"/>
              <w:bottom w:val="single" w:sz="4" w:space="0" w:color="auto"/>
              <w:right w:val="single" w:sz="4" w:space="0" w:color="auto"/>
            </w:tcBorders>
          </w:tcPr>
          <w:p w:rsidR="00BC210A" w:rsidRDefault="00BC210A" w:rsidP="00BC210A">
            <w:pPr>
              <w:spacing w:line="271" w:lineRule="auto"/>
              <w:rPr>
                <w:b/>
              </w:rPr>
            </w:pPr>
            <w:r w:rsidRPr="00546944">
              <w:rPr>
                <w:b/>
                <w:bCs/>
              </w:rPr>
              <w:t>UE transversales</w:t>
            </w:r>
          </w:p>
        </w:tc>
        <w:tc>
          <w:tcPr>
            <w:tcW w:w="628" w:type="pct"/>
            <w:tcBorders>
              <w:top w:val="single" w:sz="4" w:space="0" w:color="auto"/>
              <w:left w:val="single" w:sz="4" w:space="0" w:color="auto"/>
              <w:bottom w:val="single" w:sz="4" w:space="0" w:color="auto"/>
              <w:right w:val="single" w:sz="4" w:space="0" w:color="auto"/>
            </w:tcBorders>
            <w:vAlign w:val="center"/>
            <w:hideMark/>
          </w:tcPr>
          <w:p w:rsidR="00BC210A" w:rsidRDefault="00BC210A" w:rsidP="00BC210A">
            <w:pPr>
              <w:spacing w:line="271" w:lineRule="auto"/>
              <w:rPr>
                <w:b/>
              </w:rPr>
            </w:pPr>
            <w:r>
              <w:rPr>
                <w:bCs/>
              </w:rPr>
              <w:t>Législation, éthique et déontologie</w:t>
            </w:r>
          </w:p>
        </w:tc>
        <w:tc>
          <w:tcPr>
            <w:tcW w:w="548"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22h30</w:t>
            </w:r>
          </w:p>
        </w:tc>
        <w:tc>
          <w:tcPr>
            <w:tcW w:w="37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01h30</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w:t>
            </w:r>
          </w:p>
        </w:tc>
        <w:tc>
          <w:tcPr>
            <w:tcW w:w="364"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w:t>
            </w:r>
          </w:p>
        </w:tc>
        <w:tc>
          <w:tcPr>
            <w:tcW w:w="571"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02h30</w:t>
            </w:r>
          </w:p>
        </w:tc>
        <w:tc>
          <w:tcPr>
            <w:tcW w:w="340"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w:t>
            </w:r>
          </w:p>
        </w:tc>
        <w:tc>
          <w:tcPr>
            <w:tcW w:w="432"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01</w:t>
            </w:r>
          </w:p>
        </w:tc>
        <w:tc>
          <w:tcPr>
            <w:tcW w:w="466"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w:t>
            </w:r>
          </w:p>
        </w:tc>
        <w:tc>
          <w:tcPr>
            <w:tcW w:w="473" w:type="pct"/>
            <w:tcBorders>
              <w:top w:val="single" w:sz="4" w:space="0" w:color="auto"/>
              <w:left w:val="nil"/>
              <w:bottom w:val="single" w:sz="4" w:space="0" w:color="auto"/>
              <w:right w:val="single" w:sz="4" w:space="0" w:color="auto"/>
            </w:tcBorders>
            <w:vAlign w:val="center"/>
            <w:hideMark/>
          </w:tcPr>
          <w:p w:rsidR="00BC210A" w:rsidRDefault="00BC210A" w:rsidP="00BC210A">
            <w:pPr>
              <w:spacing w:line="271" w:lineRule="auto"/>
              <w:jc w:val="center"/>
              <w:rPr>
                <w:bCs/>
              </w:rPr>
            </w:pPr>
            <w:r>
              <w:rPr>
                <w:bCs/>
              </w:rPr>
              <w:t>100%</w:t>
            </w:r>
          </w:p>
        </w:tc>
      </w:tr>
    </w:tbl>
    <w:p w:rsidR="00210D37" w:rsidRDefault="00210D37" w:rsidP="00210D37">
      <w:pPr>
        <w:pStyle w:val="Paragraphedeliste"/>
        <w:spacing w:line="240" w:lineRule="auto"/>
        <w:ind w:left="1070"/>
        <w:jc w:val="both"/>
        <w:rPr>
          <w:rFonts w:ascii="Arabic Typesetting" w:eastAsia="Calibri" w:hAnsi="Arabic Typesetting" w:cs="Arabic Typesetting"/>
          <w:b/>
          <w:bCs/>
          <w:color w:val="0070C0"/>
          <w:sz w:val="36"/>
          <w:szCs w:val="36"/>
          <w:lang w:eastAsia="en-US" w:bidi="ar-DZ"/>
        </w:rPr>
      </w:pPr>
    </w:p>
    <w:p w:rsidR="001143EE" w:rsidRDefault="001143EE" w:rsidP="00210D37">
      <w:pPr>
        <w:pStyle w:val="Paragraphedeliste"/>
        <w:spacing w:line="240" w:lineRule="auto"/>
        <w:ind w:left="1070"/>
        <w:jc w:val="both"/>
        <w:rPr>
          <w:rFonts w:ascii="Arabic Typesetting" w:eastAsia="Calibri" w:hAnsi="Arabic Typesetting" w:cs="Arabic Typesetting"/>
          <w:b/>
          <w:bCs/>
          <w:color w:val="0070C0"/>
          <w:sz w:val="36"/>
          <w:szCs w:val="36"/>
          <w:lang w:eastAsia="en-US" w:bidi="ar-DZ"/>
        </w:rPr>
      </w:pPr>
    </w:p>
    <w:p w:rsidR="001143EE" w:rsidRDefault="001143EE" w:rsidP="00210D37">
      <w:pPr>
        <w:pStyle w:val="Paragraphedeliste"/>
        <w:spacing w:line="240" w:lineRule="auto"/>
        <w:ind w:left="1070"/>
        <w:jc w:val="both"/>
        <w:rPr>
          <w:rFonts w:ascii="Arabic Typesetting" w:eastAsia="Calibri" w:hAnsi="Arabic Typesetting" w:cs="Arabic Typesetting"/>
          <w:b/>
          <w:bCs/>
          <w:color w:val="0070C0"/>
          <w:sz w:val="36"/>
          <w:szCs w:val="36"/>
          <w:lang w:eastAsia="en-US" w:bidi="ar-DZ"/>
        </w:rPr>
      </w:pPr>
    </w:p>
    <w:p w:rsidR="001143EE" w:rsidRPr="00210D37" w:rsidRDefault="001143EE" w:rsidP="00210D37">
      <w:pPr>
        <w:pStyle w:val="Paragraphedeliste"/>
        <w:spacing w:line="240" w:lineRule="auto"/>
        <w:ind w:left="1070"/>
        <w:jc w:val="both"/>
        <w:rPr>
          <w:rFonts w:ascii="Arabic Typesetting" w:eastAsia="Calibri" w:hAnsi="Arabic Typesetting" w:cs="Arabic Typesetting"/>
          <w:b/>
          <w:bCs/>
          <w:color w:val="0070C0"/>
          <w:sz w:val="36"/>
          <w:szCs w:val="36"/>
          <w:lang w:eastAsia="en-US" w:bidi="ar-DZ"/>
        </w:rPr>
      </w:pPr>
      <w:bookmarkStart w:id="0" w:name="_GoBack"/>
      <w:bookmarkEnd w:id="0"/>
    </w:p>
    <w:p w:rsidR="00210D37" w:rsidRPr="00623161" w:rsidRDefault="00210D37" w:rsidP="00210D37">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lastRenderedPageBreak/>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3</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Style w:val="TableNormal"/>
        <w:tblW w:w="4736"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0"/>
        <w:gridCol w:w="1461"/>
        <w:gridCol w:w="1101"/>
        <w:gridCol w:w="806"/>
        <w:gridCol w:w="701"/>
        <w:gridCol w:w="701"/>
        <w:gridCol w:w="959"/>
        <w:gridCol w:w="806"/>
        <w:gridCol w:w="877"/>
        <w:gridCol w:w="921"/>
        <w:gridCol w:w="798"/>
      </w:tblGrid>
      <w:tr w:rsidR="00D64EB3" w:rsidTr="00D64EB3">
        <w:trPr>
          <w:cantSplit/>
          <w:trHeight w:val="280"/>
          <w:jc w:val="center"/>
        </w:trPr>
        <w:tc>
          <w:tcPr>
            <w:tcW w:w="989" w:type="dxa"/>
            <w:vMerge w:val="restart"/>
            <w:tcBorders>
              <w:top w:val="double" w:sz="2" w:space="0" w:color="auto"/>
              <w:left w:val="single" w:sz="4" w:space="0" w:color="auto"/>
              <w:right w:val="single" w:sz="4" w:space="0" w:color="auto"/>
            </w:tcBorders>
            <w:shd w:val="clear" w:color="auto" w:fill="F2F2F2"/>
          </w:tcPr>
          <w:p w:rsidR="00D64EB3" w:rsidRDefault="00D64EB3">
            <w:pPr>
              <w:spacing w:line="271" w:lineRule="auto"/>
              <w:jc w:val="center"/>
              <w:rPr>
                <w:b/>
              </w:rPr>
            </w:pPr>
            <w:r>
              <w:rPr>
                <w:b/>
              </w:rPr>
              <w:t>Unité d’Enseignement</w:t>
            </w:r>
          </w:p>
        </w:tc>
        <w:tc>
          <w:tcPr>
            <w:tcW w:w="1461" w:type="dxa"/>
            <w:vMerge w:val="restart"/>
            <w:tcBorders>
              <w:top w:val="double" w:sz="2" w:space="0" w:color="auto"/>
              <w:left w:val="single" w:sz="4" w:space="0" w:color="auto"/>
              <w:bottom w:val="single" w:sz="4" w:space="0" w:color="auto"/>
              <w:right w:val="single" w:sz="4" w:space="0" w:color="auto"/>
            </w:tcBorders>
            <w:shd w:val="clear" w:color="auto" w:fill="F2F2F2"/>
            <w:vAlign w:val="center"/>
            <w:hideMark/>
          </w:tcPr>
          <w:p w:rsidR="00D64EB3" w:rsidRDefault="00D64EB3">
            <w:pPr>
              <w:spacing w:line="271" w:lineRule="auto"/>
              <w:jc w:val="center"/>
              <w:rPr>
                <w:b/>
                <w:sz w:val="24"/>
                <w:szCs w:val="24"/>
              </w:rPr>
            </w:pPr>
            <w:r>
              <w:rPr>
                <w:b/>
                <w:sz w:val="24"/>
                <w:szCs w:val="24"/>
              </w:rPr>
              <w:t>Module</w:t>
            </w:r>
          </w:p>
        </w:tc>
        <w:tc>
          <w:tcPr>
            <w:tcW w:w="1101" w:type="dxa"/>
            <w:tcBorders>
              <w:top w:val="double" w:sz="2" w:space="0" w:color="auto"/>
              <w:left w:val="nil"/>
              <w:bottom w:val="single" w:sz="4" w:space="0" w:color="auto"/>
              <w:right w:val="single" w:sz="4" w:space="0" w:color="auto"/>
            </w:tcBorders>
            <w:shd w:val="clear" w:color="auto" w:fill="F2F2F2"/>
            <w:vAlign w:val="center"/>
            <w:hideMark/>
          </w:tcPr>
          <w:p w:rsidR="00D64EB3" w:rsidRDefault="00D64EB3">
            <w:pPr>
              <w:spacing w:line="271" w:lineRule="auto"/>
              <w:jc w:val="center"/>
              <w:rPr>
                <w:b/>
                <w:sz w:val="22"/>
                <w:szCs w:val="22"/>
              </w:rPr>
            </w:pPr>
            <w:r>
              <w:rPr>
                <w:b/>
              </w:rPr>
              <w:t>VHS</w:t>
            </w:r>
          </w:p>
        </w:tc>
        <w:tc>
          <w:tcPr>
            <w:tcW w:w="3167" w:type="dxa"/>
            <w:gridSpan w:val="4"/>
            <w:tcBorders>
              <w:top w:val="double" w:sz="2" w:space="0" w:color="auto"/>
              <w:left w:val="nil"/>
              <w:bottom w:val="single" w:sz="4" w:space="0" w:color="auto"/>
              <w:right w:val="single" w:sz="4" w:space="0" w:color="auto"/>
            </w:tcBorders>
            <w:shd w:val="clear" w:color="auto" w:fill="F2F2F2"/>
            <w:vAlign w:val="center"/>
          </w:tcPr>
          <w:p w:rsidR="00D64EB3" w:rsidRDefault="00D64EB3">
            <w:pPr>
              <w:spacing w:line="271" w:lineRule="auto"/>
              <w:jc w:val="center"/>
              <w:rPr>
                <w:b/>
                <w:sz w:val="10"/>
                <w:szCs w:val="10"/>
              </w:rPr>
            </w:pPr>
          </w:p>
          <w:p w:rsidR="00D64EB3" w:rsidRDefault="00D64EB3">
            <w:pPr>
              <w:spacing w:line="271" w:lineRule="auto"/>
              <w:jc w:val="center"/>
              <w:rPr>
                <w:b/>
                <w:sz w:val="24"/>
                <w:szCs w:val="24"/>
              </w:rPr>
            </w:pPr>
            <w:r>
              <w:rPr>
                <w:b/>
              </w:rPr>
              <w:t>VH hebdomadaire</w:t>
            </w:r>
          </w:p>
          <w:p w:rsidR="00D64EB3" w:rsidRDefault="00D64EB3">
            <w:pPr>
              <w:spacing w:line="271" w:lineRule="auto"/>
              <w:jc w:val="center"/>
              <w:rPr>
                <w:b/>
                <w:sz w:val="10"/>
                <w:szCs w:val="10"/>
              </w:rPr>
            </w:pPr>
          </w:p>
        </w:tc>
        <w:tc>
          <w:tcPr>
            <w:tcW w:w="806" w:type="dxa"/>
            <w:vMerge w:val="restart"/>
            <w:tcBorders>
              <w:top w:val="double" w:sz="2" w:space="0" w:color="auto"/>
              <w:left w:val="nil"/>
              <w:bottom w:val="single" w:sz="4" w:space="0" w:color="auto"/>
              <w:right w:val="single" w:sz="4" w:space="0" w:color="auto"/>
            </w:tcBorders>
            <w:shd w:val="clear" w:color="auto" w:fill="F2F2F2"/>
            <w:vAlign w:val="center"/>
            <w:hideMark/>
          </w:tcPr>
          <w:p w:rsidR="00D64EB3" w:rsidRDefault="00D64EB3">
            <w:pPr>
              <w:spacing w:line="271" w:lineRule="auto"/>
              <w:jc w:val="center"/>
              <w:rPr>
                <w:b/>
                <w:sz w:val="24"/>
                <w:szCs w:val="24"/>
              </w:rPr>
            </w:pPr>
            <w:r>
              <w:rPr>
                <w:b/>
              </w:rPr>
              <w:t>Coeff</w:t>
            </w:r>
          </w:p>
        </w:tc>
        <w:tc>
          <w:tcPr>
            <w:tcW w:w="877" w:type="dxa"/>
            <w:vMerge w:val="restart"/>
            <w:tcBorders>
              <w:top w:val="double" w:sz="2" w:space="0" w:color="auto"/>
              <w:left w:val="nil"/>
              <w:bottom w:val="single" w:sz="4" w:space="0" w:color="auto"/>
              <w:right w:val="single" w:sz="4" w:space="0" w:color="auto"/>
            </w:tcBorders>
            <w:shd w:val="clear" w:color="auto" w:fill="F2F2F2"/>
            <w:vAlign w:val="center"/>
            <w:hideMark/>
          </w:tcPr>
          <w:p w:rsidR="00D64EB3" w:rsidRDefault="00D64EB3">
            <w:pPr>
              <w:spacing w:line="271" w:lineRule="auto"/>
              <w:jc w:val="center"/>
              <w:rPr>
                <w:b/>
                <w:sz w:val="22"/>
                <w:szCs w:val="22"/>
              </w:rPr>
            </w:pPr>
            <w:r>
              <w:rPr>
                <w:b/>
              </w:rPr>
              <w:t>Crédits</w:t>
            </w:r>
          </w:p>
        </w:tc>
        <w:tc>
          <w:tcPr>
            <w:tcW w:w="1719" w:type="dxa"/>
            <w:gridSpan w:val="2"/>
            <w:tcBorders>
              <w:top w:val="double" w:sz="2" w:space="0" w:color="auto"/>
              <w:left w:val="nil"/>
              <w:bottom w:val="single" w:sz="4" w:space="0" w:color="auto"/>
              <w:right w:val="single" w:sz="4" w:space="0" w:color="auto"/>
            </w:tcBorders>
            <w:shd w:val="clear" w:color="auto" w:fill="F2F2F2"/>
            <w:vAlign w:val="center"/>
            <w:hideMark/>
          </w:tcPr>
          <w:p w:rsidR="00D64EB3" w:rsidRDefault="00D64EB3">
            <w:pPr>
              <w:spacing w:line="271" w:lineRule="auto"/>
              <w:jc w:val="center"/>
              <w:rPr>
                <w:b/>
              </w:rPr>
            </w:pPr>
            <w:r>
              <w:rPr>
                <w:b/>
              </w:rPr>
              <w:t>Mode d'évaluation</w:t>
            </w:r>
          </w:p>
        </w:tc>
      </w:tr>
      <w:tr w:rsidR="00D64EB3" w:rsidTr="00D64EB3">
        <w:trPr>
          <w:cantSplit/>
          <w:trHeight w:val="700"/>
          <w:jc w:val="center"/>
        </w:trPr>
        <w:tc>
          <w:tcPr>
            <w:tcW w:w="989" w:type="dxa"/>
            <w:vMerge/>
            <w:tcBorders>
              <w:left w:val="single" w:sz="4" w:space="0" w:color="auto"/>
              <w:bottom w:val="single" w:sz="4" w:space="0" w:color="auto"/>
              <w:right w:val="single" w:sz="4" w:space="0" w:color="auto"/>
            </w:tcBorders>
          </w:tcPr>
          <w:p w:rsidR="00D64EB3" w:rsidRDefault="00D64EB3">
            <w:pPr>
              <w:widowControl/>
              <w:autoSpaceDE/>
              <w:autoSpaceDN/>
              <w:rPr>
                <w:b/>
                <w:sz w:val="24"/>
                <w:szCs w:val="24"/>
              </w:rPr>
            </w:pPr>
          </w:p>
        </w:tc>
        <w:tc>
          <w:tcPr>
            <w:tcW w:w="1461" w:type="dxa"/>
            <w:vMerge/>
            <w:tcBorders>
              <w:top w:val="double" w:sz="2" w:space="0" w:color="auto"/>
              <w:left w:val="single" w:sz="4" w:space="0" w:color="auto"/>
              <w:bottom w:val="single" w:sz="4" w:space="0" w:color="auto"/>
              <w:right w:val="single" w:sz="4" w:space="0" w:color="auto"/>
            </w:tcBorders>
            <w:vAlign w:val="center"/>
            <w:hideMark/>
          </w:tcPr>
          <w:p w:rsidR="00D64EB3" w:rsidRDefault="00D64EB3">
            <w:pPr>
              <w:widowControl/>
              <w:autoSpaceDE/>
              <w:autoSpaceDN/>
              <w:rPr>
                <w:b/>
                <w:sz w:val="24"/>
                <w:szCs w:val="24"/>
              </w:rPr>
            </w:pPr>
          </w:p>
        </w:tc>
        <w:tc>
          <w:tcPr>
            <w:tcW w:w="1101" w:type="dxa"/>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bCs/>
              </w:rPr>
            </w:pPr>
            <w:r>
              <w:rPr>
                <w:b/>
                <w:bCs/>
              </w:rPr>
              <w:t>15 semaines</w:t>
            </w:r>
          </w:p>
        </w:tc>
        <w:tc>
          <w:tcPr>
            <w:tcW w:w="806" w:type="dxa"/>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rPr>
            </w:pPr>
            <w:r>
              <w:rPr>
                <w:b/>
              </w:rPr>
              <w:t>Cours</w:t>
            </w:r>
          </w:p>
        </w:tc>
        <w:tc>
          <w:tcPr>
            <w:tcW w:w="701" w:type="dxa"/>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rPr>
            </w:pPr>
            <w:r>
              <w:rPr>
                <w:b/>
              </w:rPr>
              <w:t>TD</w:t>
            </w:r>
          </w:p>
        </w:tc>
        <w:tc>
          <w:tcPr>
            <w:tcW w:w="701" w:type="dxa"/>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rPr>
            </w:pPr>
            <w:r>
              <w:rPr>
                <w:b/>
              </w:rPr>
              <w:t>TP</w:t>
            </w:r>
          </w:p>
        </w:tc>
        <w:tc>
          <w:tcPr>
            <w:tcW w:w="959" w:type="dxa"/>
            <w:tcBorders>
              <w:top w:val="single" w:sz="4" w:space="0" w:color="auto"/>
              <w:left w:val="nil"/>
              <w:bottom w:val="double" w:sz="2" w:space="0" w:color="auto"/>
              <w:right w:val="single" w:sz="4" w:space="0" w:color="auto"/>
            </w:tcBorders>
            <w:shd w:val="clear" w:color="auto" w:fill="F2F2F2"/>
            <w:vAlign w:val="center"/>
          </w:tcPr>
          <w:p w:rsidR="00D64EB3" w:rsidRDefault="00D64EB3">
            <w:pPr>
              <w:spacing w:line="271" w:lineRule="auto"/>
              <w:jc w:val="center"/>
              <w:rPr>
                <w:b/>
                <w:sz w:val="10"/>
                <w:szCs w:val="10"/>
              </w:rPr>
            </w:pPr>
          </w:p>
          <w:p w:rsidR="00D64EB3" w:rsidRDefault="00D64EB3">
            <w:pPr>
              <w:spacing w:line="271" w:lineRule="auto"/>
              <w:jc w:val="center"/>
              <w:rPr>
                <w:b/>
                <w:sz w:val="24"/>
                <w:szCs w:val="24"/>
              </w:rPr>
            </w:pPr>
            <w:r>
              <w:rPr>
                <w:b/>
              </w:rPr>
              <w:t>Travail</w:t>
            </w:r>
          </w:p>
          <w:p w:rsidR="00D64EB3" w:rsidRDefault="00D64EB3">
            <w:pPr>
              <w:spacing w:line="271" w:lineRule="auto"/>
              <w:jc w:val="center"/>
              <w:rPr>
                <w:b/>
                <w:sz w:val="22"/>
                <w:szCs w:val="22"/>
              </w:rPr>
            </w:pPr>
            <w:proofErr w:type="gramStart"/>
            <w:r>
              <w:rPr>
                <w:b/>
              </w:rPr>
              <w:t>personnel</w:t>
            </w:r>
            <w:proofErr w:type="gramEnd"/>
          </w:p>
          <w:p w:rsidR="00D64EB3" w:rsidRDefault="00D64EB3">
            <w:pPr>
              <w:spacing w:line="271" w:lineRule="auto"/>
              <w:jc w:val="center"/>
              <w:rPr>
                <w:b/>
                <w:sz w:val="10"/>
                <w:szCs w:val="10"/>
              </w:rPr>
            </w:pPr>
          </w:p>
        </w:tc>
        <w:tc>
          <w:tcPr>
            <w:tcW w:w="806" w:type="dxa"/>
            <w:vMerge/>
            <w:tcBorders>
              <w:top w:val="double" w:sz="2" w:space="0" w:color="auto"/>
              <w:left w:val="nil"/>
              <w:bottom w:val="single" w:sz="4" w:space="0" w:color="auto"/>
              <w:right w:val="single" w:sz="4" w:space="0" w:color="auto"/>
            </w:tcBorders>
            <w:vAlign w:val="center"/>
            <w:hideMark/>
          </w:tcPr>
          <w:p w:rsidR="00D64EB3" w:rsidRDefault="00D64EB3">
            <w:pPr>
              <w:widowControl/>
              <w:autoSpaceDE/>
              <w:autoSpaceDN/>
              <w:rPr>
                <w:b/>
                <w:sz w:val="24"/>
                <w:szCs w:val="24"/>
              </w:rPr>
            </w:pPr>
          </w:p>
        </w:tc>
        <w:tc>
          <w:tcPr>
            <w:tcW w:w="877" w:type="dxa"/>
            <w:vMerge/>
            <w:tcBorders>
              <w:top w:val="double" w:sz="2" w:space="0" w:color="auto"/>
              <w:left w:val="nil"/>
              <w:bottom w:val="single" w:sz="4" w:space="0" w:color="auto"/>
              <w:right w:val="single" w:sz="4" w:space="0" w:color="auto"/>
            </w:tcBorders>
            <w:vAlign w:val="center"/>
            <w:hideMark/>
          </w:tcPr>
          <w:p w:rsidR="00D64EB3" w:rsidRDefault="00D64EB3">
            <w:pPr>
              <w:widowControl/>
              <w:autoSpaceDE/>
              <w:autoSpaceDN/>
              <w:rPr>
                <w:b/>
                <w:sz w:val="22"/>
                <w:szCs w:val="22"/>
              </w:rPr>
            </w:pPr>
          </w:p>
        </w:tc>
        <w:tc>
          <w:tcPr>
            <w:tcW w:w="921" w:type="dxa"/>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sz w:val="24"/>
                <w:szCs w:val="24"/>
              </w:rPr>
            </w:pPr>
            <w:r>
              <w:rPr>
                <w:b/>
              </w:rPr>
              <w:t>Continu</w:t>
            </w:r>
          </w:p>
        </w:tc>
        <w:tc>
          <w:tcPr>
            <w:tcW w:w="798" w:type="dxa"/>
            <w:tcBorders>
              <w:top w:val="single" w:sz="4" w:space="0" w:color="auto"/>
              <w:left w:val="nil"/>
              <w:bottom w:val="double" w:sz="2" w:space="0" w:color="auto"/>
              <w:right w:val="single" w:sz="4" w:space="0" w:color="auto"/>
            </w:tcBorders>
            <w:shd w:val="clear" w:color="auto" w:fill="F2F2F2"/>
            <w:vAlign w:val="center"/>
            <w:hideMark/>
          </w:tcPr>
          <w:p w:rsidR="00D64EB3" w:rsidRDefault="00D64EB3">
            <w:pPr>
              <w:spacing w:line="271" w:lineRule="auto"/>
              <w:jc w:val="center"/>
              <w:rPr>
                <w:b/>
                <w:sz w:val="22"/>
                <w:szCs w:val="22"/>
              </w:rPr>
            </w:pPr>
            <w:r>
              <w:rPr>
                <w:b/>
              </w:rPr>
              <w:t>Examen</w:t>
            </w:r>
          </w:p>
        </w:tc>
      </w:tr>
      <w:tr w:rsidR="00D64EB3" w:rsidTr="00D64EB3">
        <w:trPr>
          <w:cantSplit/>
          <w:trHeight w:val="280"/>
          <w:jc w:val="center"/>
        </w:trPr>
        <w:tc>
          <w:tcPr>
            <w:tcW w:w="989" w:type="dxa"/>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fondamentales</w:t>
            </w:r>
          </w:p>
        </w:tc>
        <w:tc>
          <w:tcPr>
            <w:tcW w:w="1461" w:type="dxa"/>
            <w:tcBorders>
              <w:top w:val="single" w:sz="4" w:space="0" w:color="auto"/>
              <w:left w:val="single" w:sz="4" w:space="0" w:color="auto"/>
              <w:bottom w:val="single" w:sz="4" w:space="0" w:color="auto"/>
              <w:right w:val="single" w:sz="4" w:space="0" w:color="auto"/>
            </w:tcBorders>
            <w:vAlign w:val="center"/>
            <w:hideMark/>
          </w:tcPr>
          <w:p w:rsidR="00D64EB3" w:rsidRDefault="00D64EB3">
            <w:r>
              <w:t>Acarologie pathologique</w:t>
            </w:r>
            <w:r>
              <w:rPr>
                <w:rFonts w:ascii="SimSun" w:eastAsia="SimSun" w:hAnsi="SimSun" w:hint="eastAsia"/>
              </w:rPr>
              <w:t xml:space="preserve"> </w:t>
            </w:r>
          </w:p>
        </w:tc>
        <w:tc>
          <w:tcPr>
            <w:tcW w:w="11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67h30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03h00</w:t>
            </w:r>
          </w:p>
        </w:tc>
        <w:tc>
          <w:tcPr>
            <w:tcW w:w="701" w:type="dxa"/>
            <w:tcBorders>
              <w:top w:val="single" w:sz="4" w:space="0" w:color="auto"/>
              <w:left w:val="nil"/>
              <w:bottom w:val="single" w:sz="4" w:space="0" w:color="auto"/>
              <w:right w:val="single" w:sz="4" w:space="0" w:color="auto"/>
            </w:tcBorders>
            <w:vAlign w:val="center"/>
          </w:tcPr>
          <w:p w:rsidR="00D64EB3" w:rsidRDefault="00D64EB3">
            <w:pPr>
              <w:spacing w:line="271" w:lineRule="auto"/>
              <w:jc w:val="center"/>
              <w:rPr>
                <w:bCs/>
              </w:rPr>
            </w:pP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rPr>
                <w:bCs/>
              </w:rPr>
              <w:t>01h30</w:t>
            </w:r>
          </w:p>
        </w:tc>
        <w:tc>
          <w:tcPr>
            <w:tcW w:w="959"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82h30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03</w:t>
            </w:r>
          </w:p>
        </w:tc>
        <w:tc>
          <w:tcPr>
            <w:tcW w:w="877"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06</w:t>
            </w:r>
          </w:p>
        </w:tc>
        <w:tc>
          <w:tcPr>
            <w:tcW w:w="92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40%</w:t>
            </w:r>
          </w:p>
        </w:tc>
        <w:tc>
          <w:tcPr>
            <w:tcW w:w="798"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60%</w:t>
            </w:r>
          </w:p>
        </w:tc>
      </w:tr>
      <w:tr w:rsidR="00D64EB3" w:rsidTr="00D64EB3">
        <w:trPr>
          <w:cantSplit/>
          <w:trHeight w:val="280"/>
          <w:jc w:val="center"/>
        </w:trPr>
        <w:tc>
          <w:tcPr>
            <w:tcW w:w="989" w:type="dxa"/>
            <w:tcBorders>
              <w:top w:val="single" w:sz="4" w:space="0" w:color="auto"/>
              <w:left w:val="single" w:sz="4" w:space="0" w:color="auto"/>
              <w:bottom w:val="single" w:sz="4" w:space="0" w:color="auto"/>
              <w:right w:val="single" w:sz="4" w:space="0" w:color="auto"/>
            </w:tcBorders>
          </w:tcPr>
          <w:p w:rsidR="00D64EB3" w:rsidRDefault="00D64EB3">
            <w:pPr>
              <w:spacing w:line="271" w:lineRule="auto"/>
              <w:rPr>
                <w:b/>
                <w:bCs/>
              </w:rPr>
            </w:pPr>
            <w:r w:rsidRPr="00546944">
              <w:rPr>
                <w:b/>
                <w:bCs/>
              </w:rPr>
              <w:t>UE fondamentales</w:t>
            </w:r>
          </w:p>
        </w:tc>
        <w:tc>
          <w:tcPr>
            <w:tcW w:w="1461" w:type="dxa"/>
            <w:tcBorders>
              <w:top w:val="single" w:sz="4" w:space="0" w:color="auto"/>
              <w:left w:val="single" w:sz="4" w:space="0" w:color="auto"/>
              <w:bottom w:val="single" w:sz="4" w:space="0" w:color="auto"/>
              <w:right w:val="single" w:sz="4" w:space="0" w:color="auto"/>
            </w:tcBorders>
            <w:vAlign w:val="center"/>
            <w:hideMark/>
          </w:tcPr>
          <w:p w:rsidR="00D64EB3" w:rsidRDefault="00D64EB3">
            <w:pPr>
              <w:spacing w:line="271" w:lineRule="auto"/>
              <w:rPr>
                <w:b/>
                <w:bCs/>
              </w:rPr>
            </w:pPr>
            <w:r>
              <w:t>Zoonoses</w:t>
            </w:r>
            <w:r>
              <w:rPr>
                <w:rFonts w:ascii="SimSun" w:eastAsia="SimSun" w:hAnsi="SimSun" w:hint="eastAsia"/>
              </w:rPr>
              <w:t xml:space="preserve"> </w:t>
            </w:r>
          </w:p>
        </w:tc>
        <w:tc>
          <w:tcPr>
            <w:tcW w:w="11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67h30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03h00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01h30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w:t>
            </w:r>
          </w:p>
        </w:tc>
        <w:tc>
          <w:tcPr>
            <w:tcW w:w="959"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82h30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03</w:t>
            </w:r>
          </w:p>
        </w:tc>
        <w:tc>
          <w:tcPr>
            <w:tcW w:w="877"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06</w:t>
            </w:r>
          </w:p>
        </w:tc>
        <w:tc>
          <w:tcPr>
            <w:tcW w:w="92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40%</w:t>
            </w:r>
          </w:p>
        </w:tc>
        <w:tc>
          <w:tcPr>
            <w:tcW w:w="798"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60%</w:t>
            </w:r>
          </w:p>
        </w:tc>
      </w:tr>
      <w:tr w:rsidR="00D64EB3" w:rsidTr="00D64EB3">
        <w:trPr>
          <w:cantSplit/>
          <w:trHeight w:val="280"/>
          <w:jc w:val="center"/>
        </w:trPr>
        <w:tc>
          <w:tcPr>
            <w:tcW w:w="989" w:type="dxa"/>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fondamentales</w:t>
            </w:r>
          </w:p>
        </w:tc>
        <w:tc>
          <w:tcPr>
            <w:tcW w:w="1461" w:type="dxa"/>
            <w:tcBorders>
              <w:top w:val="single" w:sz="4" w:space="0" w:color="auto"/>
              <w:left w:val="single" w:sz="4" w:space="0" w:color="auto"/>
              <w:bottom w:val="single" w:sz="4" w:space="0" w:color="auto"/>
              <w:right w:val="single" w:sz="4" w:space="0" w:color="auto"/>
            </w:tcBorders>
            <w:vAlign w:val="center"/>
            <w:hideMark/>
          </w:tcPr>
          <w:p w:rsidR="00D64EB3" w:rsidRDefault="00D64EB3">
            <w:r>
              <w:t>Bio-écologie des vecteurs</w:t>
            </w:r>
            <w:r>
              <w:rPr>
                <w:rFonts w:ascii="SimSun" w:eastAsia="SimSun" w:hAnsi="SimSun" w:hint="eastAsia"/>
              </w:rPr>
              <w:t xml:space="preserve"> </w:t>
            </w:r>
          </w:p>
        </w:tc>
        <w:tc>
          <w:tcPr>
            <w:tcW w:w="11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67h30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03h00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01h30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w:t>
            </w:r>
          </w:p>
        </w:tc>
        <w:tc>
          <w:tcPr>
            <w:tcW w:w="959"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82h30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03</w:t>
            </w:r>
          </w:p>
        </w:tc>
        <w:tc>
          <w:tcPr>
            <w:tcW w:w="877"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06</w:t>
            </w:r>
          </w:p>
        </w:tc>
        <w:tc>
          <w:tcPr>
            <w:tcW w:w="92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40%</w:t>
            </w:r>
          </w:p>
        </w:tc>
        <w:tc>
          <w:tcPr>
            <w:tcW w:w="798"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pPr>
            <w:r>
              <w:t>60%</w:t>
            </w:r>
          </w:p>
        </w:tc>
      </w:tr>
      <w:tr w:rsidR="00D64EB3" w:rsidTr="00D64EB3">
        <w:trPr>
          <w:cantSplit/>
          <w:trHeight w:val="280"/>
          <w:jc w:val="center"/>
        </w:trPr>
        <w:tc>
          <w:tcPr>
            <w:tcW w:w="989" w:type="dxa"/>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méthodologies</w:t>
            </w:r>
          </w:p>
        </w:tc>
        <w:tc>
          <w:tcPr>
            <w:tcW w:w="1461" w:type="dxa"/>
            <w:tcBorders>
              <w:top w:val="single" w:sz="4" w:space="0" w:color="auto"/>
              <w:left w:val="single" w:sz="4" w:space="0" w:color="auto"/>
              <w:bottom w:val="single" w:sz="4" w:space="0" w:color="auto"/>
              <w:right w:val="single" w:sz="4" w:space="0" w:color="auto"/>
            </w:tcBorders>
            <w:vAlign w:val="center"/>
            <w:hideMark/>
          </w:tcPr>
          <w:p w:rsidR="00D64EB3" w:rsidRDefault="00D64EB3">
            <w:pPr>
              <w:rPr>
                <w:b/>
                <w:bCs/>
              </w:rPr>
            </w:pPr>
            <w:r>
              <w:t xml:space="preserve">Stratégies et lutte anti vectorielle </w:t>
            </w:r>
          </w:p>
        </w:tc>
        <w:tc>
          <w:tcPr>
            <w:tcW w:w="11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60h00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03h00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01h30</w:t>
            </w:r>
          </w:p>
        </w:tc>
        <w:tc>
          <w:tcPr>
            <w:tcW w:w="959"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65h00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03</w:t>
            </w:r>
          </w:p>
        </w:tc>
        <w:tc>
          <w:tcPr>
            <w:tcW w:w="877"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05</w:t>
            </w:r>
          </w:p>
        </w:tc>
        <w:tc>
          <w:tcPr>
            <w:tcW w:w="92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40%</w:t>
            </w:r>
          </w:p>
        </w:tc>
        <w:tc>
          <w:tcPr>
            <w:tcW w:w="798"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w:t>
            </w:r>
          </w:p>
        </w:tc>
      </w:tr>
      <w:tr w:rsidR="00D64EB3" w:rsidTr="00D64EB3">
        <w:trPr>
          <w:cantSplit/>
          <w:trHeight w:val="280"/>
          <w:jc w:val="center"/>
        </w:trPr>
        <w:tc>
          <w:tcPr>
            <w:tcW w:w="989" w:type="dxa"/>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méthodologies</w:t>
            </w:r>
          </w:p>
        </w:tc>
        <w:tc>
          <w:tcPr>
            <w:tcW w:w="1461" w:type="dxa"/>
            <w:tcBorders>
              <w:top w:val="single" w:sz="4" w:space="0" w:color="auto"/>
              <w:left w:val="single" w:sz="4" w:space="0" w:color="auto"/>
              <w:bottom w:val="single" w:sz="4" w:space="0" w:color="auto"/>
              <w:right w:val="single" w:sz="4" w:space="0" w:color="auto"/>
            </w:tcBorders>
            <w:vAlign w:val="center"/>
            <w:hideMark/>
          </w:tcPr>
          <w:p w:rsidR="00D64EB3" w:rsidRDefault="00D64EB3">
            <w:pPr>
              <w:rPr>
                <w:b/>
                <w:bCs/>
              </w:rPr>
            </w:pPr>
            <w:r>
              <w:t>Hygiène et sécurité</w:t>
            </w:r>
            <w:r>
              <w:rPr>
                <w:rFonts w:ascii="SimSun" w:eastAsia="SimSun" w:hAnsi="SimSun" w:hint="eastAsia"/>
              </w:rPr>
              <w:t xml:space="preserve"> </w:t>
            </w:r>
          </w:p>
        </w:tc>
        <w:tc>
          <w:tcPr>
            <w:tcW w:w="11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45h00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01h30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01h00</w:t>
            </w:r>
          </w:p>
        </w:tc>
        <w:tc>
          <w:tcPr>
            <w:tcW w:w="701" w:type="dxa"/>
            <w:tcBorders>
              <w:top w:val="single" w:sz="4" w:space="0" w:color="auto"/>
              <w:left w:val="nil"/>
              <w:bottom w:val="single" w:sz="4" w:space="0" w:color="auto"/>
              <w:right w:val="single" w:sz="4" w:space="0" w:color="auto"/>
            </w:tcBorders>
            <w:vAlign w:val="center"/>
          </w:tcPr>
          <w:p w:rsidR="00D64EB3" w:rsidRDefault="00D64EB3">
            <w:pPr>
              <w:spacing w:line="271" w:lineRule="auto"/>
              <w:jc w:val="center"/>
              <w:rPr>
                <w:bCs/>
              </w:rPr>
            </w:pPr>
          </w:p>
        </w:tc>
        <w:tc>
          <w:tcPr>
            <w:tcW w:w="959"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55h00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02</w:t>
            </w:r>
          </w:p>
        </w:tc>
        <w:tc>
          <w:tcPr>
            <w:tcW w:w="877"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04</w:t>
            </w:r>
          </w:p>
        </w:tc>
        <w:tc>
          <w:tcPr>
            <w:tcW w:w="92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40%</w:t>
            </w:r>
          </w:p>
        </w:tc>
        <w:tc>
          <w:tcPr>
            <w:tcW w:w="798"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w:t>
            </w:r>
          </w:p>
        </w:tc>
      </w:tr>
      <w:tr w:rsidR="00D64EB3" w:rsidTr="00D64EB3">
        <w:trPr>
          <w:cantSplit/>
          <w:trHeight w:val="280"/>
          <w:jc w:val="center"/>
        </w:trPr>
        <w:tc>
          <w:tcPr>
            <w:tcW w:w="989" w:type="dxa"/>
            <w:tcBorders>
              <w:top w:val="single" w:sz="4" w:space="0" w:color="auto"/>
              <w:left w:val="single" w:sz="4" w:space="0" w:color="auto"/>
              <w:bottom w:val="single" w:sz="4" w:space="0" w:color="auto"/>
              <w:right w:val="single" w:sz="4" w:space="0" w:color="auto"/>
            </w:tcBorders>
          </w:tcPr>
          <w:p w:rsidR="00D64EB3" w:rsidRDefault="00D64EB3">
            <w:pPr>
              <w:rPr>
                <w:b/>
                <w:bCs/>
              </w:rPr>
            </w:pPr>
            <w:r w:rsidRPr="00546944">
              <w:rPr>
                <w:b/>
                <w:bCs/>
              </w:rPr>
              <w:t>UE découvertes</w:t>
            </w:r>
          </w:p>
        </w:tc>
        <w:tc>
          <w:tcPr>
            <w:tcW w:w="1461" w:type="dxa"/>
            <w:tcBorders>
              <w:top w:val="single" w:sz="4" w:space="0" w:color="auto"/>
              <w:left w:val="single" w:sz="4" w:space="0" w:color="auto"/>
              <w:bottom w:val="single" w:sz="4" w:space="0" w:color="auto"/>
              <w:right w:val="single" w:sz="4" w:space="0" w:color="auto"/>
            </w:tcBorders>
            <w:vAlign w:val="center"/>
            <w:hideMark/>
          </w:tcPr>
          <w:p w:rsidR="00D64EB3" w:rsidRDefault="00D64EB3">
            <w:r>
              <w:rPr>
                <w:b/>
                <w:bCs/>
              </w:rPr>
              <w:t xml:space="preserve"> M</w:t>
            </w:r>
            <w:r>
              <w:t>éthodologie de la recherche scientifique et de rédaction</w:t>
            </w:r>
            <w:r>
              <w:rPr>
                <w:rFonts w:ascii="SimSun" w:eastAsia="SimSun" w:hAnsi="SimSun" w:hint="eastAsia"/>
              </w:rPr>
              <w:t xml:space="preserve"> </w:t>
            </w:r>
          </w:p>
        </w:tc>
        <w:tc>
          <w:tcPr>
            <w:tcW w:w="11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22h30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01h00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00h30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959"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877"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92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40%</w:t>
            </w:r>
          </w:p>
        </w:tc>
        <w:tc>
          <w:tcPr>
            <w:tcW w:w="798"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w:t>
            </w:r>
          </w:p>
        </w:tc>
      </w:tr>
      <w:tr w:rsidR="00D64EB3" w:rsidTr="00D64EB3">
        <w:trPr>
          <w:cantSplit/>
          <w:trHeight w:val="280"/>
          <w:jc w:val="center"/>
        </w:trPr>
        <w:tc>
          <w:tcPr>
            <w:tcW w:w="989" w:type="dxa"/>
            <w:tcBorders>
              <w:top w:val="single" w:sz="4" w:space="0" w:color="auto"/>
              <w:left w:val="single" w:sz="4" w:space="0" w:color="auto"/>
              <w:bottom w:val="single" w:sz="4" w:space="0" w:color="auto"/>
              <w:right w:val="single" w:sz="4" w:space="0" w:color="auto"/>
            </w:tcBorders>
          </w:tcPr>
          <w:p w:rsidR="00D64EB3" w:rsidRDefault="00D64EB3">
            <w:pPr>
              <w:spacing w:line="271" w:lineRule="auto"/>
              <w:rPr>
                <w:b/>
                <w:bCs/>
              </w:rPr>
            </w:pPr>
            <w:r w:rsidRPr="00546944">
              <w:rPr>
                <w:b/>
                <w:bCs/>
              </w:rPr>
              <w:t>UE découvertes</w:t>
            </w:r>
          </w:p>
        </w:tc>
        <w:tc>
          <w:tcPr>
            <w:tcW w:w="1461" w:type="dxa"/>
            <w:tcBorders>
              <w:top w:val="single" w:sz="4" w:space="0" w:color="auto"/>
              <w:left w:val="single" w:sz="4" w:space="0" w:color="auto"/>
              <w:bottom w:val="single" w:sz="4" w:space="0" w:color="auto"/>
              <w:right w:val="single" w:sz="4" w:space="0" w:color="auto"/>
            </w:tcBorders>
            <w:vAlign w:val="center"/>
            <w:hideMark/>
          </w:tcPr>
          <w:p w:rsidR="00D64EB3" w:rsidRDefault="00D64EB3">
            <w:pPr>
              <w:spacing w:line="271" w:lineRule="auto"/>
              <w:rPr>
                <w:b/>
                <w:bCs/>
              </w:rPr>
            </w:pPr>
            <w:r>
              <w:t xml:space="preserve"> </w:t>
            </w:r>
            <w:proofErr w:type="gramStart"/>
            <w:r>
              <w:t>l’IA</w:t>
            </w:r>
            <w:proofErr w:type="gramEnd"/>
            <w:r>
              <w:t xml:space="preserve"> appliquée aux sciences et technologie</w:t>
            </w:r>
          </w:p>
        </w:tc>
        <w:tc>
          <w:tcPr>
            <w:tcW w:w="11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22h30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00h30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01h00</w:t>
            </w:r>
          </w:p>
        </w:tc>
        <w:tc>
          <w:tcPr>
            <w:tcW w:w="959"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877"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92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40%</w:t>
            </w:r>
          </w:p>
        </w:tc>
        <w:tc>
          <w:tcPr>
            <w:tcW w:w="798"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60%</w:t>
            </w:r>
          </w:p>
        </w:tc>
      </w:tr>
      <w:tr w:rsidR="00D64EB3" w:rsidTr="00D64EB3">
        <w:trPr>
          <w:cantSplit/>
          <w:trHeight w:val="280"/>
          <w:jc w:val="center"/>
        </w:trPr>
        <w:tc>
          <w:tcPr>
            <w:tcW w:w="989" w:type="dxa"/>
            <w:tcBorders>
              <w:top w:val="single" w:sz="4" w:space="0" w:color="auto"/>
              <w:left w:val="single" w:sz="4" w:space="0" w:color="auto"/>
              <w:bottom w:val="single" w:sz="4" w:space="0" w:color="auto"/>
              <w:right w:val="single" w:sz="4" w:space="0" w:color="auto"/>
            </w:tcBorders>
          </w:tcPr>
          <w:p w:rsidR="00D64EB3" w:rsidRDefault="00D64EB3">
            <w:pPr>
              <w:spacing w:line="271" w:lineRule="auto"/>
              <w:rPr>
                <w:b/>
              </w:rPr>
            </w:pPr>
            <w:r w:rsidRPr="00546944">
              <w:rPr>
                <w:b/>
                <w:bCs/>
              </w:rPr>
              <w:t>UE transversales</w:t>
            </w:r>
          </w:p>
        </w:tc>
        <w:tc>
          <w:tcPr>
            <w:tcW w:w="1461" w:type="dxa"/>
            <w:tcBorders>
              <w:top w:val="single" w:sz="4" w:space="0" w:color="auto"/>
              <w:left w:val="single" w:sz="4" w:space="0" w:color="auto"/>
              <w:bottom w:val="single" w:sz="4" w:space="0" w:color="auto"/>
              <w:right w:val="single" w:sz="4" w:space="0" w:color="auto"/>
            </w:tcBorders>
            <w:vAlign w:val="center"/>
            <w:hideMark/>
          </w:tcPr>
          <w:p w:rsidR="00D64EB3" w:rsidRDefault="00D64EB3">
            <w:pPr>
              <w:spacing w:line="271" w:lineRule="auto"/>
              <w:rPr>
                <w:b/>
              </w:rPr>
            </w:pPr>
            <w:r>
              <w:rPr>
                <w:bCs/>
              </w:rPr>
              <w:t>Création d’une entreprise économique</w:t>
            </w:r>
          </w:p>
        </w:tc>
        <w:tc>
          <w:tcPr>
            <w:tcW w:w="11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22h30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01h30</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70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959"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02h30</w:t>
            </w:r>
          </w:p>
        </w:tc>
        <w:tc>
          <w:tcPr>
            <w:tcW w:w="806"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877"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01</w:t>
            </w:r>
          </w:p>
        </w:tc>
        <w:tc>
          <w:tcPr>
            <w:tcW w:w="921"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w:t>
            </w:r>
          </w:p>
        </w:tc>
        <w:tc>
          <w:tcPr>
            <w:tcW w:w="798" w:type="dxa"/>
            <w:tcBorders>
              <w:top w:val="single" w:sz="4" w:space="0" w:color="auto"/>
              <w:left w:val="nil"/>
              <w:bottom w:val="single" w:sz="4" w:space="0" w:color="auto"/>
              <w:right w:val="single" w:sz="4" w:space="0" w:color="auto"/>
            </w:tcBorders>
            <w:vAlign w:val="center"/>
            <w:hideMark/>
          </w:tcPr>
          <w:p w:rsidR="00D64EB3" w:rsidRDefault="00D64EB3">
            <w:pPr>
              <w:spacing w:line="271" w:lineRule="auto"/>
              <w:jc w:val="center"/>
              <w:rPr>
                <w:bCs/>
              </w:rPr>
            </w:pPr>
            <w:r>
              <w:rPr>
                <w:bCs/>
              </w:rPr>
              <w:t>100%</w:t>
            </w:r>
          </w:p>
        </w:tc>
      </w:tr>
    </w:tbl>
    <w:p w:rsidR="002E5738" w:rsidRDefault="002E5738" w:rsidP="00210D37">
      <w:pPr>
        <w:bidi/>
        <w:contextualSpacing/>
        <w:rPr>
          <w:rFonts w:ascii="Arabic Typesetting" w:eastAsia="Calibri" w:hAnsi="Arabic Typesetting" w:cs="Arabic Typesetting"/>
          <w:color w:val="000000" w:themeColor="text1"/>
          <w:sz w:val="28"/>
          <w:szCs w:val="28"/>
          <w:rtl/>
          <w:lang w:eastAsia="en-US" w:bidi="ar-DZ"/>
        </w:rPr>
      </w:pPr>
    </w:p>
    <w:p w:rsidR="002E5738" w:rsidRDefault="002E5738" w:rsidP="002E5738">
      <w:pPr>
        <w:pStyle w:val="Paragraphedeliste"/>
        <w:ind w:left="502"/>
        <w:jc w:val="right"/>
        <w:rPr>
          <w:rtl/>
          <w:lang w:eastAsia="en-US" w:bidi="ar-DZ"/>
        </w:rPr>
      </w:pPr>
    </w:p>
    <w:p w:rsidR="00CA2B27" w:rsidRDefault="00CA2B27"/>
    <w:sectPr w:rsidR="00CA2B27"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abic Typesetting">
    <w:panose1 w:val="03020402040406030203"/>
    <w:charset w:val="B2"/>
    <w:family w:val="script"/>
    <w:pitch w:val="variable"/>
    <w:sig w:usb0="80002007" w:usb1="80000000" w:usb2="00000008" w:usb3="00000000" w:csb0="000000D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7776C"/>
    <w:multiLevelType w:val="multilevel"/>
    <w:tmpl w:val="87C8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 w15:restartNumberingAfterBreak="0">
    <w:nsid w:val="1C15758F"/>
    <w:multiLevelType w:val="multilevel"/>
    <w:tmpl w:val="87C8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570F2E"/>
    <w:multiLevelType w:val="hybridMultilevel"/>
    <w:tmpl w:val="73C6D968"/>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 w15:restartNumberingAfterBreak="0">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4CD25263"/>
    <w:multiLevelType w:val="hybridMultilevel"/>
    <w:tmpl w:val="B2A0349E"/>
    <w:lvl w:ilvl="0" w:tplc="040C000B">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6" w15:restartNumberingAfterBreak="0">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7" w15:restartNumberingAfterBreak="0">
    <w:nsid w:val="553A58D0"/>
    <w:multiLevelType w:val="multilevel"/>
    <w:tmpl w:val="553A58D0"/>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num>
  <w:num w:numId="4">
    <w:abstractNumId w:val="3"/>
  </w:num>
  <w:num w:numId="5">
    <w:abstractNumId w:val="4"/>
  </w:num>
  <w:num w:numId="6">
    <w:abstractNumId w:val="5"/>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2E5738"/>
    <w:rsid w:val="0005661D"/>
    <w:rsid w:val="0006508E"/>
    <w:rsid w:val="000A41B7"/>
    <w:rsid w:val="000C6374"/>
    <w:rsid w:val="000F4405"/>
    <w:rsid w:val="001032FB"/>
    <w:rsid w:val="001143EE"/>
    <w:rsid w:val="001A56F4"/>
    <w:rsid w:val="001A6C7C"/>
    <w:rsid w:val="00210D37"/>
    <w:rsid w:val="00224D33"/>
    <w:rsid w:val="00244063"/>
    <w:rsid w:val="00250F87"/>
    <w:rsid w:val="00262C89"/>
    <w:rsid w:val="00263905"/>
    <w:rsid w:val="002976E6"/>
    <w:rsid w:val="002D5000"/>
    <w:rsid w:val="002E5738"/>
    <w:rsid w:val="00302185"/>
    <w:rsid w:val="00320178"/>
    <w:rsid w:val="003B2670"/>
    <w:rsid w:val="003B5FA1"/>
    <w:rsid w:val="00424919"/>
    <w:rsid w:val="00490174"/>
    <w:rsid w:val="00502312"/>
    <w:rsid w:val="005B6455"/>
    <w:rsid w:val="0061175F"/>
    <w:rsid w:val="00623161"/>
    <w:rsid w:val="006D79EC"/>
    <w:rsid w:val="007147F9"/>
    <w:rsid w:val="00730427"/>
    <w:rsid w:val="00743C8E"/>
    <w:rsid w:val="00833B5F"/>
    <w:rsid w:val="008B6C73"/>
    <w:rsid w:val="008C37F5"/>
    <w:rsid w:val="00904222"/>
    <w:rsid w:val="009143DF"/>
    <w:rsid w:val="0092166C"/>
    <w:rsid w:val="009B17A9"/>
    <w:rsid w:val="009F2E0C"/>
    <w:rsid w:val="00A22630"/>
    <w:rsid w:val="00A93F5B"/>
    <w:rsid w:val="00AA63A0"/>
    <w:rsid w:val="00AD2181"/>
    <w:rsid w:val="00B111A4"/>
    <w:rsid w:val="00B11968"/>
    <w:rsid w:val="00B63A1E"/>
    <w:rsid w:val="00B65A54"/>
    <w:rsid w:val="00B96C0A"/>
    <w:rsid w:val="00B97004"/>
    <w:rsid w:val="00BA0C75"/>
    <w:rsid w:val="00BC210A"/>
    <w:rsid w:val="00BC730C"/>
    <w:rsid w:val="00C4443F"/>
    <w:rsid w:val="00C85E1B"/>
    <w:rsid w:val="00CA2B27"/>
    <w:rsid w:val="00CB3686"/>
    <w:rsid w:val="00CB7350"/>
    <w:rsid w:val="00D64EB3"/>
    <w:rsid w:val="00DE5543"/>
    <w:rsid w:val="00E5593C"/>
    <w:rsid w:val="00EA093B"/>
    <w:rsid w:val="00EA5080"/>
    <w:rsid w:val="00EF5D97"/>
    <w:rsid w:val="00F64850"/>
    <w:rsid w:val="00F72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ules>
    </o:shapelayout>
  </w:shapeDefaults>
  <w:decimalSymbol w:val=","/>
  <w:listSeparator w:val=","/>
  <w14:docId w14:val="1B322C59"/>
  <w15:docId w15:val="{710E4C1E-7C43-CD46-8EE5-75B35BD2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D37"/>
    <w:pPr>
      <w:widowControl w:val="0"/>
      <w:autoSpaceDE w:val="0"/>
      <w:autoSpaceDN w:val="0"/>
      <w:spacing w:after="0" w:line="240" w:lineRule="auto"/>
    </w:pPr>
    <w:rPr>
      <w:rFonts w:ascii="Arial" w:eastAsia="Times New Roman"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widowControl/>
      <w:autoSpaceDE/>
      <w:autoSpaceDN/>
      <w:spacing w:after="200" w:line="276" w:lineRule="auto"/>
      <w:ind w:left="720"/>
      <w:contextualSpacing/>
    </w:pPr>
    <w:rPr>
      <w:rFonts w:asciiTheme="minorHAnsi" w:eastAsiaTheme="minorEastAsia" w:hAnsiTheme="minorHAnsi" w:cstheme="minorBidi"/>
    </w:rPr>
  </w:style>
  <w:style w:type="table" w:styleId="Grilledutableau">
    <w:name w:val="Table Grid"/>
    <w:basedOn w:val="TableauNormal"/>
    <w:uiPriority w:val="59"/>
    <w:rsid w:val="002E57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302185"/>
    <w:pPr>
      <w:widowControl/>
      <w:autoSpaceDE/>
      <w:autoSpaceDN/>
    </w:pPr>
    <w:rPr>
      <w:rFonts w:ascii="Tahoma" w:eastAsiaTheme="minorEastAsia" w:hAnsi="Tahoma" w:cs="Tahoma"/>
      <w:sz w:val="16"/>
      <w:szCs w:val="16"/>
    </w:rPr>
  </w:style>
  <w:style w:type="character" w:customStyle="1" w:styleId="TextedebullesCar">
    <w:name w:val="Texte de bulles Car"/>
    <w:basedOn w:val="Policepardfaut"/>
    <w:link w:val="Textedebulles"/>
    <w:uiPriority w:val="99"/>
    <w:semiHidden/>
    <w:rsid w:val="00302185"/>
    <w:rPr>
      <w:rFonts w:ascii="Tahoma" w:hAnsi="Tahoma" w:cs="Tahoma"/>
      <w:sz w:val="16"/>
      <w:szCs w:val="16"/>
    </w:rPr>
  </w:style>
  <w:style w:type="paragraph" w:customStyle="1" w:styleId="isselectedend">
    <w:name w:val="isselectedend"/>
    <w:basedOn w:val="Normal"/>
    <w:rsid w:val="00B97004"/>
    <w:pPr>
      <w:widowControl/>
      <w:autoSpaceDE/>
      <w:autoSpaceDN/>
      <w:spacing w:before="100" w:beforeAutospacing="1" w:after="100" w:afterAutospacing="1"/>
    </w:pPr>
    <w:rPr>
      <w:rFonts w:ascii="Times New Roman" w:hAnsi="Times New Roman" w:cs="Times New Roman"/>
      <w:sz w:val="24"/>
      <w:szCs w:val="24"/>
    </w:rPr>
  </w:style>
  <w:style w:type="paragraph" w:styleId="NormalWeb">
    <w:name w:val="Normal (Web)"/>
    <w:basedOn w:val="Normal"/>
    <w:uiPriority w:val="99"/>
    <w:semiHidden/>
    <w:unhideWhenUsed/>
    <w:rsid w:val="00B97004"/>
    <w:pPr>
      <w:widowControl/>
      <w:autoSpaceDE/>
      <w:autoSpaceDN/>
      <w:spacing w:before="100" w:beforeAutospacing="1" w:after="100" w:afterAutospacing="1"/>
    </w:pPr>
    <w:rPr>
      <w:rFonts w:ascii="Times New Roman" w:hAnsi="Times New Roman" w:cs="Times New Roman"/>
      <w:sz w:val="24"/>
      <w:szCs w:val="24"/>
    </w:rPr>
  </w:style>
  <w:style w:type="paragraph" w:customStyle="1" w:styleId="pdq2pgselectionanchorcontainer">
    <w:name w:val="pdq2pg_selectionanchorcontainer"/>
    <w:basedOn w:val="Normal"/>
    <w:rsid w:val="00B97004"/>
    <w:pPr>
      <w:widowControl/>
      <w:autoSpaceDE/>
      <w:autoSpaceDN/>
      <w:spacing w:before="100" w:beforeAutospacing="1" w:after="100" w:afterAutospacing="1"/>
    </w:pPr>
    <w:rPr>
      <w:rFonts w:ascii="Times New Roman" w:hAnsi="Times New Roman" w:cs="Times New Roman"/>
      <w:sz w:val="24"/>
      <w:szCs w:val="24"/>
    </w:rPr>
  </w:style>
  <w:style w:type="character" w:styleId="lev">
    <w:name w:val="Strong"/>
    <w:basedOn w:val="Policepardfaut"/>
    <w:uiPriority w:val="22"/>
    <w:qFormat/>
    <w:rsid w:val="00B97004"/>
    <w:rPr>
      <w:b/>
      <w:bCs/>
    </w:rPr>
  </w:style>
  <w:style w:type="table" w:customStyle="1" w:styleId="TableNormal">
    <w:name w:val="Table Normal"/>
    <w:semiHidden/>
    <w:rsid w:val="00B9700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143287">
      <w:bodyDiv w:val="1"/>
      <w:marLeft w:val="0"/>
      <w:marRight w:val="0"/>
      <w:marTop w:val="0"/>
      <w:marBottom w:val="0"/>
      <w:divBdr>
        <w:top w:val="none" w:sz="0" w:space="0" w:color="auto"/>
        <w:left w:val="none" w:sz="0" w:space="0" w:color="auto"/>
        <w:bottom w:val="none" w:sz="0" w:space="0" w:color="auto"/>
        <w:right w:val="none" w:sz="0" w:space="0" w:color="auto"/>
      </w:divBdr>
    </w:div>
    <w:div w:id="299846974">
      <w:bodyDiv w:val="1"/>
      <w:marLeft w:val="0"/>
      <w:marRight w:val="0"/>
      <w:marTop w:val="0"/>
      <w:marBottom w:val="0"/>
      <w:divBdr>
        <w:top w:val="none" w:sz="0" w:space="0" w:color="auto"/>
        <w:left w:val="none" w:sz="0" w:space="0" w:color="auto"/>
        <w:bottom w:val="none" w:sz="0" w:space="0" w:color="auto"/>
        <w:right w:val="none" w:sz="0" w:space="0" w:color="auto"/>
      </w:divBdr>
    </w:div>
    <w:div w:id="818037061">
      <w:bodyDiv w:val="1"/>
      <w:marLeft w:val="0"/>
      <w:marRight w:val="0"/>
      <w:marTop w:val="0"/>
      <w:marBottom w:val="0"/>
      <w:divBdr>
        <w:top w:val="none" w:sz="0" w:space="0" w:color="auto"/>
        <w:left w:val="none" w:sz="0" w:space="0" w:color="auto"/>
        <w:bottom w:val="none" w:sz="0" w:space="0" w:color="auto"/>
        <w:right w:val="none" w:sz="0" w:space="0" w:color="auto"/>
      </w:divBdr>
    </w:div>
    <w:div w:id="1002778368">
      <w:bodyDiv w:val="1"/>
      <w:marLeft w:val="0"/>
      <w:marRight w:val="0"/>
      <w:marTop w:val="0"/>
      <w:marBottom w:val="0"/>
      <w:divBdr>
        <w:top w:val="none" w:sz="0" w:space="0" w:color="auto"/>
        <w:left w:val="none" w:sz="0" w:space="0" w:color="auto"/>
        <w:bottom w:val="none" w:sz="0" w:space="0" w:color="auto"/>
        <w:right w:val="none" w:sz="0" w:space="0" w:color="auto"/>
      </w:divBdr>
    </w:div>
    <w:div w:id="1084183170">
      <w:bodyDiv w:val="1"/>
      <w:marLeft w:val="0"/>
      <w:marRight w:val="0"/>
      <w:marTop w:val="0"/>
      <w:marBottom w:val="0"/>
      <w:divBdr>
        <w:top w:val="none" w:sz="0" w:space="0" w:color="auto"/>
        <w:left w:val="none" w:sz="0" w:space="0" w:color="auto"/>
        <w:bottom w:val="none" w:sz="0" w:space="0" w:color="auto"/>
        <w:right w:val="none" w:sz="0" w:space="0" w:color="auto"/>
      </w:divBdr>
    </w:div>
    <w:div w:id="1088429887">
      <w:bodyDiv w:val="1"/>
      <w:marLeft w:val="0"/>
      <w:marRight w:val="0"/>
      <w:marTop w:val="0"/>
      <w:marBottom w:val="0"/>
      <w:divBdr>
        <w:top w:val="none" w:sz="0" w:space="0" w:color="auto"/>
        <w:left w:val="none" w:sz="0" w:space="0" w:color="auto"/>
        <w:bottom w:val="none" w:sz="0" w:space="0" w:color="auto"/>
        <w:right w:val="none" w:sz="0" w:space="0" w:color="auto"/>
      </w:divBdr>
    </w:div>
    <w:div w:id="1152218013">
      <w:bodyDiv w:val="1"/>
      <w:marLeft w:val="0"/>
      <w:marRight w:val="0"/>
      <w:marTop w:val="0"/>
      <w:marBottom w:val="0"/>
      <w:divBdr>
        <w:top w:val="none" w:sz="0" w:space="0" w:color="auto"/>
        <w:left w:val="none" w:sz="0" w:space="0" w:color="auto"/>
        <w:bottom w:val="none" w:sz="0" w:space="0" w:color="auto"/>
        <w:right w:val="none" w:sz="0" w:space="0" w:color="auto"/>
      </w:divBdr>
    </w:div>
    <w:div w:id="156572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4</Pages>
  <Words>983</Words>
  <Characters>5409</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Utilisateur Microsoft Office</cp:lastModifiedBy>
  <cp:revision>61</cp:revision>
  <dcterms:created xsi:type="dcterms:W3CDTF">2018-02-27T13:03:00Z</dcterms:created>
  <dcterms:modified xsi:type="dcterms:W3CDTF">2026-07-13T22:30:00Z</dcterms:modified>
</cp:coreProperties>
</file>